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B05" w:rsidRDefault="00BB7106">
      <w:pPr>
        <w:suppressAutoHyphens/>
        <w:jc w:val="center"/>
        <w:rPr>
          <w:rFonts w:cs="Arial"/>
          <w:sz w:val="16"/>
          <w:szCs w:val="16"/>
        </w:rPr>
      </w:pPr>
      <w:bookmarkStart w:id="0" w:name="_GoBack"/>
      <w:bookmarkEnd w:id="0"/>
      <w:r>
        <w:rPr>
          <w:rFonts w:cs="Arial"/>
          <w:sz w:val="16"/>
          <w:szCs w:val="16"/>
        </w:rPr>
        <w:t>Amending Agreement –</w:t>
      </w:r>
      <w:r w:rsidR="00661081" w:rsidRPr="00661081">
        <w:rPr>
          <w:rFonts w:cs="Arial"/>
          <w:sz w:val="16"/>
          <w:szCs w:val="16"/>
        </w:rPr>
        <w:t xml:space="preserve"> 2014 and </w:t>
      </w:r>
      <w:r w:rsidR="00661081">
        <w:rPr>
          <w:rFonts w:cs="Arial"/>
          <w:sz w:val="16"/>
          <w:szCs w:val="16"/>
        </w:rPr>
        <w:t xml:space="preserve">2018 </w:t>
      </w:r>
      <w:r w:rsidR="00661081" w:rsidRPr="00661081">
        <w:rPr>
          <w:rFonts w:cs="Arial"/>
          <w:sz w:val="16"/>
          <w:szCs w:val="16"/>
        </w:rPr>
        <w:t>Consolidated Services Version – April 2022</w:t>
      </w:r>
    </w:p>
    <w:p w:rsidR="00485B05" w:rsidRDefault="00485B05">
      <w:pPr>
        <w:suppressAutoHyphens/>
        <w:jc w:val="center"/>
        <w:rPr>
          <w:rFonts w:cs="Arial"/>
        </w:rPr>
      </w:pPr>
    </w:p>
    <w:p w:rsidR="00485B05" w:rsidRDefault="00485B05">
      <w:pPr>
        <w:spacing w:before="0" w:after="0"/>
        <w:jc w:val="both"/>
        <w:rPr>
          <w:rFonts w:cs="Arial"/>
          <w:b/>
          <w:i/>
          <w:highlight w:val="cyan"/>
        </w:rPr>
      </w:pPr>
    </w:p>
    <w:p w:rsidR="00485B05" w:rsidRPr="0077429B" w:rsidRDefault="00D242F3">
      <w:pPr>
        <w:spacing w:before="0" w:after="0"/>
        <w:jc w:val="both"/>
        <w:rPr>
          <w:rFonts w:cs="Arial"/>
          <w:b/>
          <w:i/>
        </w:rPr>
      </w:pPr>
      <w:r w:rsidRPr="0077429B">
        <w:rPr>
          <w:rFonts w:cs="Arial"/>
          <w:b/>
          <w:i/>
        </w:rPr>
        <w:t>[</w:t>
      </w:r>
      <w:r w:rsidR="00BB7106" w:rsidRPr="0077429B">
        <w:rPr>
          <w:rFonts w:cs="Arial"/>
          <w:b/>
          <w:i/>
        </w:rPr>
        <w:t>In accordance with the May 1, 2022 revocation of the</w:t>
      </w:r>
      <w:r w:rsidR="00BB7106" w:rsidRPr="0077429B">
        <w:rPr>
          <w:rFonts w:cs="Arial"/>
          <w:b/>
        </w:rPr>
        <w:t xml:space="preserve"> Home Care and Community Services Act, 1994</w:t>
      </w:r>
      <w:r w:rsidR="00BB7106" w:rsidRPr="0077429B">
        <w:rPr>
          <w:rFonts w:cs="Arial"/>
          <w:b/>
          <w:i/>
        </w:rPr>
        <w:t>, references contained in the General Conditions have been revoked and, where appropriate, replaced</w:t>
      </w:r>
      <w:r w:rsidR="00BB7106" w:rsidRPr="0077429B">
        <w:rPr>
          <w:rFonts w:cs="Arial"/>
          <w:b/>
        </w:rPr>
        <w:t xml:space="preserve">. </w:t>
      </w:r>
    </w:p>
    <w:p w:rsidR="00485B05" w:rsidRPr="0077429B" w:rsidRDefault="00485B05">
      <w:pPr>
        <w:spacing w:before="0" w:after="0"/>
        <w:jc w:val="both"/>
        <w:rPr>
          <w:rFonts w:cs="Arial"/>
          <w:b/>
          <w:i/>
        </w:rPr>
      </w:pPr>
    </w:p>
    <w:p w:rsidR="00485B05" w:rsidRPr="0077429B" w:rsidRDefault="00BB7106">
      <w:pPr>
        <w:spacing w:before="0" w:after="0"/>
        <w:jc w:val="both"/>
        <w:rPr>
          <w:rFonts w:cs="Arial"/>
          <w:b/>
          <w:i/>
        </w:rPr>
      </w:pPr>
      <w:r w:rsidRPr="0077429B">
        <w:rPr>
          <w:rFonts w:cs="Arial"/>
          <w:b/>
          <w:i/>
        </w:rPr>
        <w:t xml:space="preserve">As per HCCSS’ instruction, both the temporary and permanent PSS wage enhancement has been incorporated into this Amending Agreement and is to be calculated in the updated PSS Harmonized Rate in the new price forms on top of the 2022/2023 Contract Rate Increases, where appropriate.] </w:t>
      </w:r>
    </w:p>
    <w:p w:rsidR="00485B05" w:rsidRPr="0077429B" w:rsidRDefault="00485B05">
      <w:pPr>
        <w:spacing w:before="0" w:after="0"/>
        <w:jc w:val="both"/>
        <w:rPr>
          <w:rFonts w:cs="Arial"/>
          <w:b/>
          <w:i/>
        </w:rPr>
      </w:pPr>
    </w:p>
    <w:p w:rsidR="00485B05" w:rsidRDefault="00BB7106">
      <w:pPr>
        <w:spacing w:before="0" w:after="0"/>
        <w:rPr>
          <w:rFonts w:cs="Arial"/>
          <w:b/>
          <w:sz w:val="22"/>
          <w:szCs w:val="22"/>
        </w:rPr>
      </w:pPr>
      <w:r>
        <w:rPr>
          <w:rFonts w:cs="Arial"/>
          <w:b/>
          <w:sz w:val="22"/>
          <w:szCs w:val="22"/>
        </w:rPr>
        <w:br w:type="page"/>
      </w:r>
    </w:p>
    <w:p w:rsidR="00485B05" w:rsidRDefault="00BB7106">
      <w:pPr>
        <w:suppressAutoHyphens/>
        <w:spacing w:after="0"/>
        <w:jc w:val="center"/>
        <w:rPr>
          <w:rFonts w:cs="Arial"/>
          <w:b/>
          <w:sz w:val="22"/>
          <w:szCs w:val="22"/>
        </w:rPr>
      </w:pPr>
      <w:r>
        <w:rPr>
          <w:rFonts w:cs="Arial"/>
          <w:b/>
          <w:sz w:val="22"/>
          <w:szCs w:val="22"/>
        </w:rPr>
        <w:lastRenderedPageBreak/>
        <w:t xml:space="preserve">AMENDING AGREEMENT </w:t>
      </w:r>
    </w:p>
    <w:p w:rsidR="00485B05" w:rsidRDefault="00485B05">
      <w:pPr>
        <w:pStyle w:val="CommentText"/>
      </w:pPr>
    </w:p>
    <w:p w:rsidR="00485B05" w:rsidRDefault="00485B05">
      <w:pPr>
        <w:suppressAutoHyphens/>
        <w:spacing w:after="0"/>
        <w:jc w:val="center"/>
        <w:rPr>
          <w:rFonts w:cs="Arial"/>
          <w:b/>
          <w:sz w:val="22"/>
          <w:szCs w:val="22"/>
        </w:rPr>
      </w:pPr>
    </w:p>
    <w:p w:rsidR="00485B05" w:rsidRDefault="00BB7106">
      <w:pPr>
        <w:suppressAutoHyphens/>
        <w:spacing w:after="120"/>
        <w:jc w:val="center"/>
        <w:rPr>
          <w:rFonts w:cs="Arial"/>
          <w:b/>
          <w:sz w:val="22"/>
          <w:szCs w:val="22"/>
        </w:rPr>
      </w:pPr>
      <w:r>
        <w:rPr>
          <w:rFonts w:cs="Arial"/>
          <w:b/>
          <w:sz w:val="22"/>
          <w:szCs w:val="22"/>
        </w:rPr>
        <w:t>Services Agreement</w:t>
      </w:r>
    </w:p>
    <w:p w:rsidR="00485B05" w:rsidRDefault="00BB7106">
      <w:pPr>
        <w:suppressAutoHyphens/>
        <w:spacing w:after="120"/>
        <w:contextualSpacing/>
        <w:jc w:val="center"/>
        <w:rPr>
          <w:rFonts w:cs="Arial"/>
          <w:b/>
          <w:sz w:val="22"/>
          <w:szCs w:val="22"/>
        </w:rPr>
      </w:pPr>
      <w:r>
        <w:rPr>
          <w:rFonts w:cs="Arial"/>
          <w:b/>
          <w:sz w:val="22"/>
          <w:szCs w:val="22"/>
        </w:rPr>
        <w:t>(2022/2023 Contract Rate Increase; Patient Complaint Processes; Abuse</w:t>
      </w:r>
    </w:p>
    <w:p w:rsidR="00485B05" w:rsidRDefault="00BB7106">
      <w:pPr>
        <w:suppressAutoHyphens/>
        <w:spacing w:after="120"/>
        <w:jc w:val="center"/>
        <w:rPr>
          <w:rFonts w:cs="Arial"/>
          <w:b/>
          <w:sz w:val="22"/>
          <w:szCs w:val="22"/>
        </w:rPr>
      </w:pPr>
      <w:r>
        <w:rPr>
          <w:rFonts w:cs="Arial"/>
          <w:b/>
          <w:sz w:val="22"/>
          <w:szCs w:val="22"/>
        </w:rPr>
        <w:t xml:space="preserve"> Prevention Plan; Temporary Extension of Personal Support Services Wage Enhancement; Personal Support Workers and Direct Support Workers Permanent Compensation Enhancement Program) </w:t>
      </w:r>
      <w:r w:rsidRPr="0077429B">
        <w:rPr>
          <w:rFonts w:cs="Arial"/>
          <w:b/>
          <w:sz w:val="22"/>
          <w:szCs w:val="22"/>
        </w:rPr>
        <w:t>[</w:t>
      </w:r>
      <w:r w:rsidRPr="0077429B">
        <w:rPr>
          <w:b/>
          <w:i/>
          <w:sz w:val="22"/>
          <w:szCs w:val="22"/>
        </w:rPr>
        <w:t>Reference to the PSS WE is to be included only where the underlying services agreement contracts for the provision of PSS services]</w:t>
      </w:r>
    </w:p>
    <w:p w:rsidR="00485B05" w:rsidRDefault="00485B05">
      <w:pPr>
        <w:suppressAutoHyphens/>
        <w:jc w:val="center"/>
        <w:rPr>
          <w:rFonts w:cs="Arial"/>
          <w:b/>
          <w:sz w:val="28"/>
          <w:szCs w:val="28"/>
        </w:rPr>
      </w:pPr>
    </w:p>
    <w:p w:rsidR="00485B05" w:rsidRDefault="00485B05">
      <w:pPr>
        <w:suppressAutoHyphens/>
        <w:jc w:val="center"/>
        <w:rPr>
          <w:rFonts w:cs="Arial"/>
          <w:b/>
        </w:rPr>
      </w:pPr>
    </w:p>
    <w:p w:rsidR="00485B05" w:rsidRDefault="00485B05">
      <w:pPr>
        <w:suppressAutoHyphens/>
        <w:jc w:val="center"/>
        <w:rPr>
          <w:rFonts w:cs="Arial"/>
        </w:rPr>
      </w:pPr>
    </w:p>
    <w:p w:rsidR="00485B05" w:rsidRDefault="00485B05">
      <w:pPr>
        <w:suppressAutoHyphens/>
        <w:jc w:val="center"/>
        <w:rPr>
          <w:rFonts w:cs="Arial"/>
          <w:b/>
          <w:i/>
        </w:rPr>
      </w:pPr>
    </w:p>
    <w:p w:rsidR="00485B05" w:rsidRDefault="00485B05">
      <w:pPr>
        <w:suppressAutoHyphens/>
        <w:jc w:val="center"/>
        <w:rPr>
          <w:rFonts w:cs="Arial"/>
          <w:b/>
          <w:i/>
        </w:rPr>
      </w:pPr>
    </w:p>
    <w:p w:rsidR="00485B05" w:rsidRDefault="00485B05">
      <w:pPr>
        <w:suppressAutoHyphens/>
        <w:jc w:val="center"/>
        <w:rPr>
          <w:rFonts w:cs="Arial"/>
          <w:b/>
          <w:i/>
        </w:rPr>
      </w:pPr>
    </w:p>
    <w:p w:rsidR="00485B05" w:rsidRDefault="00485B05">
      <w:pPr>
        <w:pStyle w:val="Judy1"/>
        <w:spacing w:before="0"/>
        <w:jc w:val="center"/>
        <w:rPr>
          <w:rFonts w:cs="Arial"/>
          <w:caps w:val="0"/>
          <w:smallCaps/>
          <w:sz w:val="20"/>
        </w:rPr>
      </w:pPr>
    </w:p>
    <w:p w:rsidR="00485B05" w:rsidRDefault="00485B05"/>
    <w:p w:rsidR="00485B05" w:rsidRDefault="00485B05">
      <w:pPr>
        <w:pStyle w:val="Heading5"/>
        <w:numPr>
          <w:ilvl w:val="0"/>
          <w:numId w:val="0"/>
        </w:numPr>
        <w:ind w:left="2160"/>
        <w:rPr>
          <w:rFonts w:cs="Arial"/>
        </w:rPr>
        <w:sectPr w:rsidR="00485B05">
          <w:headerReference w:type="default" r:id="rId12"/>
          <w:footerReference w:type="default" r:id="rId13"/>
          <w:headerReference w:type="first" r:id="rId14"/>
          <w:type w:val="continuous"/>
          <w:pgSz w:w="12240" w:h="15840" w:code="1"/>
          <w:pgMar w:top="1440" w:right="1440" w:bottom="1440" w:left="1440" w:header="706" w:footer="706" w:gutter="0"/>
          <w:pgNumType w:start="0"/>
          <w:cols w:space="720"/>
          <w:titlePg/>
          <w:docGrid w:linePitch="272"/>
        </w:sectPr>
      </w:pPr>
    </w:p>
    <w:p w:rsidR="00485B05" w:rsidRDefault="00BB7106">
      <w:pPr>
        <w:pStyle w:val="BodyText"/>
        <w:jc w:val="center"/>
        <w:rPr>
          <w:rFonts w:cs="Arial"/>
          <w:b/>
          <w:sz w:val="22"/>
          <w:szCs w:val="22"/>
        </w:rPr>
      </w:pPr>
      <w:r>
        <w:rPr>
          <w:rFonts w:cs="Arial"/>
          <w:b/>
          <w:sz w:val="22"/>
          <w:szCs w:val="22"/>
        </w:rPr>
        <w:lastRenderedPageBreak/>
        <w:t>SERVICES AGREEMENT</w:t>
      </w:r>
    </w:p>
    <w:p w:rsidR="00485B05" w:rsidRDefault="00BB7106">
      <w:pPr>
        <w:spacing w:before="0" w:after="240"/>
        <w:jc w:val="center"/>
        <w:rPr>
          <w:rFonts w:cs="Arial"/>
          <w:b/>
          <w:sz w:val="22"/>
          <w:szCs w:val="22"/>
        </w:rPr>
      </w:pPr>
      <w:r>
        <w:rPr>
          <w:rFonts w:cs="Arial"/>
          <w:b/>
          <w:sz w:val="22"/>
          <w:szCs w:val="22"/>
        </w:rPr>
        <w:t>AMENDING AGREEMENT</w:t>
      </w:r>
    </w:p>
    <w:p w:rsidR="00485B05" w:rsidRDefault="00485B05">
      <w:pPr>
        <w:pStyle w:val="BodyText"/>
        <w:spacing w:before="0"/>
        <w:ind w:left="720" w:hanging="720"/>
        <w:rPr>
          <w:rFonts w:cs="Arial"/>
          <w:sz w:val="22"/>
          <w:szCs w:val="22"/>
        </w:rPr>
      </w:pPr>
    </w:p>
    <w:p w:rsidR="00485B05" w:rsidRDefault="00BB7106">
      <w:pPr>
        <w:pStyle w:val="BodyText"/>
        <w:spacing w:before="0"/>
        <w:ind w:left="720" w:hanging="720"/>
        <w:rPr>
          <w:rFonts w:cs="Arial"/>
          <w:sz w:val="22"/>
          <w:szCs w:val="22"/>
        </w:rPr>
      </w:pPr>
      <w:r>
        <w:rPr>
          <w:rFonts w:cs="Arial"/>
          <w:b/>
          <w:sz w:val="22"/>
          <w:szCs w:val="22"/>
        </w:rPr>
        <w:t xml:space="preserve">THIS AMENDING AGREEMENT </w:t>
      </w:r>
      <w:r>
        <w:rPr>
          <w:rFonts w:cs="Arial"/>
          <w:sz w:val="22"/>
          <w:szCs w:val="22"/>
        </w:rPr>
        <w:t>is made as of the _____ day of ______________, 2022</w:t>
      </w:r>
    </w:p>
    <w:p w:rsidR="00485B05" w:rsidRDefault="00BB7106">
      <w:pPr>
        <w:pStyle w:val="BodyText"/>
        <w:spacing w:before="0"/>
        <w:ind w:left="720" w:hanging="720"/>
        <w:rPr>
          <w:rFonts w:cs="Arial"/>
          <w:b/>
          <w:sz w:val="22"/>
          <w:szCs w:val="22"/>
        </w:rPr>
      </w:pPr>
      <w:r>
        <w:rPr>
          <w:rFonts w:cs="Arial"/>
          <w:b/>
          <w:sz w:val="22"/>
          <w:szCs w:val="22"/>
        </w:rPr>
        <w:t>B E T W E E N</w:t>
      </w:r>
    </w:p>
    <w:p w:rsidR="00485B05" w:rsidRDefault="00BB7106">
      <w:pPr>
        <w:pStyle w:val="BodyText"/>
        <w:spacing w:before="0"/>
        <w:ind w:left="720" w:hanging="720"/>
        <w:jc w:val="center"/>
        <w:rPr>
          <w:rFonts w:cs="Arial"/>
          <w:b/>
          <w:i/>
          <w:sz w:val="22"/>
          <w:szCs w:val="22"/>
        </w:rPr>
      </w:pPr>
      <w:r>
        <w:rPr>
          <w:rFonts w:cs="Arial"/>
          <w:b/>
          <w:i/>
          <w:sz w:val="22"/>
          <w:szCs w:val="22"/>
        </w:rPr>
        <w:t>[Insert regional identifier] Local Health Integration Network, operating as Home and Community Care Support Services [insert regional identifier]</w:t>
      </w:r>
    </w:p>
    <w:p w:rsidR="00485B05" w:rsidRDefault="00BB7106">
      <w:pPr>
        <w:pStyle w:val="BodyText"/>
        <w:spacing w:before="0"/>
        <w:ind w:left="720" w:hanging="720"/>
        <w:jc w:val="center"/>
        <w:rPr>
          <w:rFonts w:cs="Arial"/>
          <w:sz w:val="22"/>
          <w:szCs w:val="22"/>
        </w:rPr>
      </w:pPr>
      <w:r>
        <w:rPr>
          <w:rFonts w:cs="Arial"/>
          <w:sz w:val="22"/>
          <w:szCs w:val="22"/>
        </w:rPr>
        <w:t>(hereafter the “LHIN”)</w:t>
      </w:r>
    </w:p>
    <w:p w:rsidR="00485B05" w:rsidRDefault="00485B05">
      <w:pPr>
        <w:pStyle w:val="BodyText"/>
        <w:spacing w:before="0"/>
        <w:ind w:left="720" w:hanging="720"/>
        <w:jc w:val="center"/>
        <w:rPr>
          <w:rFonts w:cs="Arial"/>
          <w:sz w:val="22"/>
          <w:szCs w:val="22"/>
        </w:rPr>
      </w:pPr>
    </w:p>
    <w:p w:rsidR="00485B05" w:rsidRDefault="00BB7106">
      <w:pPr>
        <w:pStyle w:val="BodyText"/>
        <w:spacing w:before="0"/>
        <w:ind w:left="720" w:hanging="720"/>
        <w:jc w:val="center"/>
        <w:rPr>
          <w:rFonts w:cs="Arial"/>
          <w:sz w:val="22"/>
          <w:szCs w:val="22"/>
        </w:rPr>
      </w:pPr>
      <w:r>
        <w:rPr>
          <w:rFonts w:cs="Arial"/>
          <w:sz w:val="22"/>
          <w:szCs w:val="22"/>
        </w:rPr>
        <w:t>– and –</w:t>
      </w:r>
    </w:p>
    <w:p w:rsidR="00485B05" w:rsidRDefault="00BB7106">
      <w:pPr>
        <w:pStyle w:val="BodyText"/>
        <w:spacing w:before="0"/>
        <w:ind w:left="720" w:hanging="720"/>
        <w:jc w:val="center"/>
        <w:rPr>
          <w:rFonts w:cs="Arial"/>
          <w:b/>
          <w:i/>
          <w:sz w:val="22"/>
          <w:szCs w:val="22"/>
        </w:rPr>
      </w:pPr>
      <w:r>
        <w:rPr>
          <w:rFonts w:cs="Arial"/>
          <w:b/>
          <w:i/>
          <w:sz w:val="22"/>
          <w:szCs w:val="22"/>
        </w:rPr>
        <w:t>[Insert full legal name of the Service Provider]</w:t>
      </w:r>
    </w:p>
    <w:p w:rsidR="00485B05" w:rsidRDefault="00BB7106">
      <w:pPr>
        <w:pStyle w:val="BodyText"/>
        <w:spacing w:before="0"/>
        <w:jc w:val="center"/>
        <w:rPr>
          <w:rFonts w:cs="Arial"/>
          <w:sz w:val="22"/>
          <w:szCs w:val="22"/>
        </w:rPr>
      </w:pPr>
      <w:r>
        <w:rPr>
          <w:rFonts w:cs="Arial"/>
          <w:sz w:val="22"/>
          <w:szCs w:val="22"/>
        </w:rPr>
        <w:t>(hereafter the “Service Provider”)</w:t>
      </w:r>
    </w:p>
    <w:p w:rsidR="00485B05" w:rsidRDefault="00BB7106">
      <w:pPr>
        <w:pStyle w:val="BodyText"/>
        <w:spacing w:before="0"/>
        <w:jc w:val="right"/>
        <w:rPr>
          <w:rFonts w:cs="Arial"/>
          <w:b/>
          <w:sz w:val="22"/>
          <w:szCs w:val="22"/>
        </w:rPr>
      </w:pPr>
      <w:r>
        <w:rPr>
          <w:rFonts w:cs="Arial"/>
          <w:b/>
          <w:sz w:val="22"/>
          <w:szCs w:val="22"/>
        </w:rPr>
        <w:t>(together the “Parties”)</w:t>
      </w:r>
    </w:p>
    <w:p w:rsidR="00485B05" w:rsidRDefault="00485B05">
      <w:pPr>
        <w:pStyle w:val="BodyText"/>
        <w:spacing w:before="0"/>
        <w:jc w:val="center"/>
        <w:rPr>
          <w:rFonts w:cs="Arial"/>
          <w:b/>
          <w:sz w:val="22"/>
          <w:szCs w:val="22"/>
        </w:rPr>
      </w:pPr>
    </w:p>
    <w:p w:rsidR="00485B05" w:rsidRDefault="00BB7106">
      <w:pPr>
        <w:pStyle w:val="BodyText"/>
        <w:spacing w:before="0"/>
        <w:rPr>
          <w:rFonts w:cs="Arial"/>
          <w:b/>
          <w:sz w:val="22"/>
          <w:szCs w:val="22"/>
        </w:rPr>
      </w:pPr>
      <w:r>
        <w:rPr>
          <w:rFonts w:cs="Arial"/>
          <w:b/>
          <w:sz w:val="22"/>
          <w:szCs w:val="22"/>
        </w:rPr>
        <w:t>WHEREAS:</w:t>
      </w:r>
    </w:p>
    <w:p w:rsidR="00485B05" w:rsidRDefault="00BB7106">
      <w:pPr>
        <w:pStyle w:val="BodyText"/>
        <w:numPr>
          <w:ilvl w:val="0"/>
          <w:numId w:val="5"/>
        </w:numPr>
        <w:tabs>
          <w:tab w:val="left" w:pos="630"/>
        </w:tabs>
        <w:spacing w:before="0"/>
        <w:ind w:left="630" w:hanging="630"/>
        <w:jc w:val="both"/>
        <w:rPr>
          <w:rFonts w:cs="Arial"/>
          <w:sz w:val="22"/>
          <w:szCs w:val="22"/>
        </w:rPr>
      </w:pPr>
      <w:r>
        <w:rPr>
          <w:rFonts w:cs="Arial"/>
          <w:sz w:val="22"/>
          <w:szCs w:val="22"/>
        </w:rPr>
        <w:t xml:space="preserve">The </w:t>
      </w:r>
      <w:r w:rsidRPr="0077429B">
        <w:rPr>
          <w:rFonts w:cs="Arial"/>
          <w:b/>
          <w:i/>
          <w:sz w:val="22"/>
          <w:szCs w:val="22"/>
        </w:rPr>
        <w:t>[insert legal name of the predecessor CCAC]</w:t>
      </w:r>
      <w:r w:rsidRPr="0077429B">
        <w:rPr>
          <w:rFonts w:cs="Arial"/>
          <w:sz w:val="22"/>
          <w:szCs w:val="22"/>
        </w:rPr>
        <w:t xml:space="preserve"> (the “CCAC”) and the Service Provider entered into an agreement, dated as of </w:t>
      </w:r>
      <w:r w:rsidRPr="0077429B">
        <w:rPr>
          <w:rFonts w:cs="Arial"/>
          <w:i/>
          <w:sz w:val="22"/>
          <w:szCs w:val="22"/>
        </w:rPr>
        <w:t>[</w:t>
      </w:r>
      <w:r w:rsidRPr="0077429B">
        <w:rPr>
          <w:rFonts w:cs="Arial"/>
          <w:b/>
          <w:i/>
          <w:sz w:val="22"/>
          <w:szCs w:val="22"/>
        </w:rPr>
        <w:t>insert date</w:t>
      </w:r>
      <w:r w:rsidRPr="0077429B">
        <w:rPr>
          <w:rFonts w:cs="Arial"/>
          <w:i/>
          <w:sz w:val="22"/>
          <w:szCs w:val="22"/>
        </w:rPr>
        <w:t xml:space="preserve">], </w:t>
      </w:r>
      <w:r w:rsidRPr="0077429B">
        <w:rPr>
          <w:rFonts w:cs="Arial"/>
          <w:sz w:val="22"/>
          <w:szCs w:val="22"/>
        </w:rPr>
        <w:t xml:space="preserve">(the “Services Agreement"), as amended by amending agreement dated as of </w:t>
      </w:r>
      <w:r w:rsidRPr="0077429B">
        <w:rPr>
          <w:rFonts w:cs="Arial"/>
          <w:b/>
          <w:i/>
          <w:sz w:val="22"/>
          <w:szCs w:val="22"/>
        </w:rPr>
        <w:t>[insert date(s)],</w:t>
      </w:r>
      <w:r w:rsidRPr="0077429B">
        <w:rPr>
          <w:rFonts w:cs="Arial"/>
          <w:sz w:val="22"/>
          <w:szCs w:val="22"/>
        </w:rPr>
        <w:t xml:space="preserve"> pursuant to which the Service Provider agreed to provide certain services to the CCAC in ac</w:t>
      </w:r>
      <w:r>
        <w:rPr>
          <w:rFonts w:cs="Arial"/>
          <w:sz w:val="22"/>
          <w:szCs w:val="22"/>
        </w:rPr>
        <w:t>cordance with the terms and conditions of the Services Agreement;</w:t>
      </w:r>
    </w:p>
    <w:p w:rsidR="00485B05" w:rsidRPr="0077429B" w:rsidRDefault="00BB7106">
      <w:pPr>
        <w:pStyle w:val="BodyText"/>
        <w:numPr>
          <w:ilvl w:val="0"/>
          <w:numId w:val="5"/>
        </w:numPr>
        <w:tabs>
          <w:tab w:val="left" w:pos="630"/>
        </w:tabs>
        <w:spacing w:before="0"/>
        <w:ind w:left="630" w:hanging="630"/>
        <w:jc w:val="both"/>
        <w:rPr>
          <w:rFonts w:cs="Arial"/>
          <w:sz w:val="22"/>
          <w:szCs w:val="22"/>
        </w:rPr>
      </w:pPr>
      <w:r>
        <w:rPr>
          <w:rFonts w:cs="Arial"/>
          <w:b/>
          <w:sz w:val="22"/>
          <w:szCs w:val="22"/>
        </w:rPr>
        <w:t>AND</w:t>
      </w:r>
      <w:r>
        <w:rPr>
          <w:rFonts w:cs="Arial"/>
          <w:sz w:val="22"/>
          <w:szCs w:val="22"/>
        </w:rPr>
        <w:t xml:space="preserve"> Pursuant to the </w:t>
      </w:r>
      <w:r>
        <w:rPr>
          <w:rFonts w:cs="Arial"/>
          <w:i/>
          <w:sz w:val="22"/>
          <w:szCs w:val="22"/>
        </w:rPr>
        <w:t>Local Health System Integratio</w:t>
      </w:r>
      <w:r w:rsidRPr="0077429B">
        <w:rPr>
          <w:rFonts w:cs="Arial"/>
          <w:i/>
          <w:sz w:val="22"/>
          <w:szCs w:val="22"/>
        </w:rPr>
        <w:t>n Act, 2006</w:t>
      </w:r>
      <w:r w:rsidRPr="0077429B">
        <w:rPr>
          <w:rFonts w:cs="Arial"/>
          <w:sz w:val="22"/>
          <w:szCs w:val="22"/>
        </w:rPr>
        <w:t xml:space="preserve">, the Minister of Health and Long-Term Care (as it then was) issued an order, dated </w:t>
      </w:r>
      <w:r w:rsidRPr="0077429B">
        <w:rPr>
          <w:rFonts w:cs="Arial"/>
          <w:b/>
          <w:sz w:val="22"/>
          <w:szCs w:val="22"/>
        </w:rPr>
        <w:t>[</w:t>
      </w:r>
      <w:r w:rsidRPr="0077429B">
        <w:rPr>
          <w:b/>
          <w:i/>
          <w:sz w:val="22"/>
          <w:szCs w:val="22"/>
        </w:rPr>
        <w:t>insert date</w:t>
      </w:r>
      <w:r w:rsidRPr="0077429B">
        <w:rPr>
          <w:b/>
          <w:sz w:val="22"/>
          <w:szCs w:val="22"/>
        </w:rPr>
        <w:t>],</w:t>
      </w:r>
      <w:r w:rsidRPr="0077429B">
        <w:rPr>
          <w:sz w:val="22"/>
          <w:szCs w:val="22"/>
        </w:rPr>
        <w:t xml:space="preserve"> </w:t>
      </w:r>
      <w:r w:rsidRPr="0077429B">
        <w:rPr>
          <w:rFonts w:cs="Arial"/>
          <w:sz w:val="22"/>
          <w:szCs w:val="22"/>
        </w:rPr>
        <w:t xml:space="preserve">pursuant to which all assets, liabilities, rights and obligations, and all records relating thereto, of the CCAC were transferred to the LHIN (the “Transfer Order”), including the Services Agreement.  In accordance with the Transfer Order, the LHIN has assumed all of the rights and obligations of the CCAC pursuant to the Services Agreement; </w:t>
      </w:r>
      <w:r w:rsidRPr="0077429B">
        <w:rPr>
          <w:rFonts w:cs="Arial"/>
          <w:b/>
          <w:i/>
          <w:sz w:val="22"/>
          <w:szCs w:val="22"/>
        </w:rPr>
        <w:t>[This whereas paragraph contains historical information, which may not be relevant for all underlying agreements (e.g. where the underlying agreement is the 2018 Consolidated Services Agreement).  Should the HCCSS organization be amending a services contract entered into after the CCAC-LHIN transfer (e.g. original signatory was the LHIN, not the CCAC), this paragraph can be deleted. If deleting this paragraph, all references to “CCAC” in paragraph 1 above must be changed to “LHIN”.]</w:t>
      </w:r>
    </w:p>
    <w:p w:rsidR="00485B05" w:rsidRDefault="00BB7106">
      <w:pPr>
        <w:pStyle w:val="BodyText"/>
        <w:numPr>
          <w:ilvl w:val="0"/>
          <w:numId w:val="5"/>
        </w:numPr>
        <w:tabs>
          <w:tab w:val="left" w:pos="630"/>
        </w:tabs>
        <w:spacing w:before="0"/>
        <w:ind w:left="630" w:hanging="630"/>
        <w:jc w:val="both"/>
        <w:rPr>
          <w:rFonts w:cs="Arial"/>
          <w:sz w:val="22"/>
          <w:szCs w:val="22"/>
        </w:rPr>
      </w:pPr>
      <w:r>
        <w:rPr>
          <w:rFonts w:cs="Arial"/>
          <w:b/>
          <w:sz w:val="22"/>
          <w:szCs w:val="22"/>
        </w:rPr>
        <w:t>AND</w:t>
      </w:r>
      <w:r>
        <w:rPr>
          <w:rFonts w:cs="Arial"/>
          <w:sz w:val="22"/>
          <w:szCs w:val="22"/>
        </w:rPr>
        <w:t xml:space="preserve"> In July 2021, each of the 14 Local Health Integration Networks registered new business operating names, “Home and Community Care Support Services”;</w:t>
      </w:r>
    </w:p>
    <w:p w:rsidR="00485B05" w:rsidRDefault="00BB7106">
      <w:pPr>
        <w:pStyle w:val="BodyText"/>
        <w:numPr>
          <w:ilvl w:val="0"/>
          <w:numId w:val="5"/>
        </w:numPr>
        <w:tabs>
          <w:tab w:val="left" w:pos="630"/>
        </w:tabs>
        <w:spacing w:before="0"/>
        <w:ind w:left="630" w:hanging="630"/>
        <w:jc w:val="both"/>
        <w:rPr>
          <w:rFonts w:cs="Arial"/>
          <w:sz w:val="22"/>
          <w:szCs w:val="22"/>
        </w:rPr>
      </w:pPr>
      <w:r>
        <w:rPr>
          <w:rFonts w:cs="Arial"/>
          <w:b/>
          <w:sz w:val="22"/>
          <w:szCs w:val="22"/>
        </w:rPr>
        <w:t>AND</w:t>
      </w:r>
      <w:r>
        <w:rPr>
          <w:rFonts w:cs="Arial"/>
          <w:sz w:val="22"/>
          <w:szCs w:val="22"/>
        </w:rPr>
        <w:t xml:space="preserve"> On May 3, 2022, the Ministry of Health (the “Ministry”) amended all MOHLTC-LHIN Accountability Agreements in order to provide additional base funding for the 2022-2023 fiscal year for the purpose of providing contract rate increases to service provider organizations for the provision of personal support services and professional services;</w:t>
      </w:r>
    </w:p>
    <w:p w:rsidR="00485B05" w:rsidRDefault="00BB7106">
      <w:pPr>
        <w:pStyle w:val="BodyText"/>
        <w:numPr>
          <w:ilvl w:val="0"/>
          <w:numId w:val="5"/>
        </w:numPr>
        <w:tabs>
          <w:tab w:val="left" w:pos="630"/>
        </w:tabs>
        <w:spacing w:before="0"/>
        <w:ind w:left="630" w:hanging="630"/>
        <w:jc w:val="both"/>
        <w:rPr>
          <w:rFonts w:cs="Arial"/>
          <w:sz w:val="22"/>
          <w:szCs w:val="22"/>
        </w:rPr>
      </w:pPr>
      <w:r>
        <w:rPr>
          <w:rFonts w:cs="Arial"/>
          <w:b/>
          <w:sz w:val="22"/>
          <w:szCs w:val="22"/>
        </w:rPr>
        <w:t>AND</w:t>
      </w:r>
      <w:r>
        <w:rPr>
          <w:rFonts w:cs="Arial"/>
          <w:sz w:val="22"/>
          <w:szCs w:val="22"/>
        </w:rPr>
        <w:t xml:space="preserve"> On May 3, 2022, the Ministry extended the Personal Support Services Wage Enhancement Initiative eligible period to April 27, 2022</w:t>
      </w:r>
      <w:r>
        <w:rPr>
          <w:rFonts w:cs="Arial"/>
          <w:b/>
          <w:sz w:val="22"/>
          <w:szCs w:val="22"/>
        </w:rPr>
        <w:t xml:space="preserve"> </w:t>
      </w:r>
      <w:r>
        <w:rPr>
          <w:rFonts w:cs="Arial"/>
          <w:sz w:val="22"/>
          <w:szCs w:val="22"/>
        </w:rPr>
        <w:t xml:space="preserve">or the date upon which the </w:t>
      </w:r>
      <w:r>
        <w:rPr>
          <w:rFonts w:cs="Arial"/>
          <w:i/>
          <w:sz w:val="22"/>
          <w:szCs w:val="22"/>
        </w:rPr>
        <w:t xml:space="preserve">Protecting a Sustainable Public Sector for Future Generations Act, 2019 </w:t>
      </w:r>
      <w:r>
        <w:rPr>
          <w:rFonts w:cs="Arial"/>
          <w:sz w:val="22"/>
          <w:szCs w:val="22"/>
        </w:rPr>
        <w:t>(the “PSPSFGA”) exemption expires, is revoked, or otherwise terminates, whichever comes first</w:t>
      </w:r>
      <w:r>
        <w:rPr>
          <w:rFonts w:cs="Arial"/>
          <w:b/>
          <w:sz w:val="22"/>
          <w:szCs w:val="22"/>
        </w:rPr>
        <w:t>.</w:t>
      </w:r>
      <w:r>
        <w:rPr>
          <w:rFonts w:cs="Arial"/>
          <w:sz w:val="22"/>
          <w:szCs w:val="22"/>
        </w:rPr>
        <w:t xml:space="preserve">  </w:t>
      </w:r>
    </w:p>
    <w:p w:rsidR="00485B05" w:rsidRPr="0077429B" w:rsidRDefault="00BB7106">
      <w:pPr>
        <w:pStyle w:val="BodyText"/>
        <w:numPr>
          <w:ilvl w:val="0"/>
          <w:numId w:val="5"/>
        </w:numPr>
        <w:tabs>
          <w:tab w:val="left" w:pos="630"/>
        </w:tabs>
        <w:spacing w:before="0"/>
        <w:ind w:left="630" w:hanging="630"/>
        <w:jc w:val="both"/>
        <w:rPr>
          <w:rFonts w:cs="Arial"/>
          <w:sz w:val="22"/>
          <w:szCs w:val="22"/>
        </w:rPr>
      </w:pPr>
      <w:r>
        <w:rPr>
          <w:rFonts w:cs="Arial"/>
          <w:b/>
          <w:sz w:val="22"/>
          <w:szCs w:val="22"/>
        </w:rPr>
        <w:t>AND</w:t>
      </w:r>
      <w:r>
        <w:rPr>
          <w:rFonts w:cs="Arial"/>
          <w:sz w:val="22"/>
          <w:szCs w:val="22"/>
        </w:rPr>
        <w:t xml:space="preserve"> On May 2, 2022, the Ministry announced the transition of the Personal Support Services Wage Enhancement Initiative from temporary to permanent, amending all MOHLTC-LHIN Accountability Agreements and directing the LHIN to allocate and provide funding to its contracted service providers for this purpose beginning April 28, 2022 (the “Personal Support Workers and Direct Support Workers Permanent Compensation Enhancement Program”). </w:t>
      </w:r>
      <w:r>
        <w:rPr>
          <w:sz w:val="22"/>
          <w:szCs w:val="22"/>
        </w:rPr>
        <w:t>Further details surrounding this program are found in the “Personal Support Workers and Direct Support Workers Permanent Compensation Enhancement Program Schedule A”, a copy of which is attached at Appendix A</w:t>
      </w:r>
      <w:r w:rsidRPr="0077429B">
        <w:rPr>
          <w:sz w:val="22"/>
          <w:szCs w:val="22"/>
        </w:rPr>
        <w:t xml:space="preserve">. </w:t>
      </w:r>
      <w:r w:rsidRPr="0077429B">
        <w:rPr>
          <w:rFonts w:cs="Arial"/>
          <w:sz w:val="22"/>
          <w:szCs w:val="22"/>
        </w:rPr>
        <w:t xml:space="preserve"> </w:t>
      </w:r>
      <w:r w:rsidRPr="0077429B">
        <w:rPr>
          <w:b/>
          <w:i/>
          <w:sz w:val="22"/>
          <w:szCs w:val="22"/>
        </w:rPr>
        <w:t xml:space="preserve">[This paragraph is to be included only where the underlying services agreement contracts for the provision of personal support services. Delete all of this </w:t>
      </w:r>
      <w:r w:rsidR="00661081" w:rsidRPr="0077429B">
        <w:rPr>
          <w:b/>
          <w:i/>
          <w:sz w:val="22"/>
          <w:szCs w:val="22"/>
        </w:rPr>
        <w:t xml:space="preserve">paragraph and </w:t>
      </w:r>
      <w:r w:rsidRPr="0077429B">
        <w:rPr>
          <w:b/>
          <w:i/>
          <w:sz w:val="22"/>
          <w:szCs w:val="22"/>
        </w:rPr>
        <w:t>paragraph 5 where it is not needed.]</w:t>
      </w:r>
    </w:p>
    <w:p w:rsidR="00485B05" w:rsidRDefault="00BB7106">
      <w:pPr>
        <w:pStyle w:val="BodyText"/>
        <w:numPr>
          <w:ilvl w:val="0"/>
          <w:numId w:val="5"/>
        </w:numPr>
        <w:tabs>
          <w:tab w:val="left" w:pos="630"/>
        </w:tabs>
        <w:spacing w:before="0"/>
        <w:ind w:left="630" w:hanging="630"/>
        <w:jc w:val="both"/>
        <w:rPr>
          <w:rFonts w:cs="Arial"/>
          <w:sz w:val="22"/>
          <w:szCs w:val="22"/>
        </w:rPr>
      </w:pPr>
      <w:r>
        <w:rPr>
          <w:rFonts w:cs="Arial"/>
          <w:b/>
          <w:sz w:val="22"/>
          <w:szCs w:val="22"/>
        </w:rPr>
        <w:t>AND</w:t>
      </w:r>
      <w:r>
        <w:rPr>
          <w:rFonts w:cs="Arial"/>
          <w:sz w:val="22"/>
          <w:szCs w:val="22"/>
        </w:rPr>
        <w:t xml:space="preserve"> Effective May 1, 2022 the </w:t>
      </w:r>
      <w:r>
        <w:rPr>
          <w:rFonts w:cs="Arial"/>
          <w:i/>
          <w:sz w:val="22"/>
          <w:szCs w:val="22"/>
        </w:rPr>
        <w:t xml:space="preserve">Home Care and Community Services Act, 1994 </w:t>
      </w:r>
      <w:r>
        <w:rPr>
          <w:rFonts w:cs="Arial"/>
          <w:sz w:val="22"/>
          <w:szCs w:val="22"/>
        </w:rPr>
        <w:t>and its regulations</w:t>
      </w:r>
      <w:r>
        <w:rPr>
          <w:rFonts w:cs="Arial"/>
          <w:i/>
          <w:sz w:val="22"/>
          <w:szCs w:val="22"/>
        </w:rPr>
        <w:t xml:space="preserve"> </w:t>
      </w:r>
      <w:r>
        <w:rPr>
          <w:rFonts w:cs="Arial"/>
          <w:sz w:val="22"/>
          <w:szCs w:val="22"/>
        </w:rPr>
        <w:t xml:space="preserve">were repealed and most of the new statutory framework for the provision of home and community care services under the </w:t>
      </w:r>
      <w:r>
        <w:rPr>
          <w:rFonts w:cs="Arial"/>
          <w:i/>
          <w:sz w:val="22"/>
          <w:szCs w:val="22"/>
        </w:rPr>
        <w:t>Connecting Care Act, 2019</w:t>
      </w:r>
      <w:r>
        <w:rPr>
          <w:rFonts w:cs="Arial"/>
          <w:sz w:val="22"/>
          <w:szCs w:val="22"/>
        </w:rPr>
        <w:t xml:space="preserve"> and Ontario Regulation 187/22 Home and Community Care Services came into force (the “Regulation”). The Regulation includes new requirements for service provider organizations. Necessary amendments to the Services Agreement are being incorporated in accordance with this Amending Agreement.</w:t>
      </w:r>
    </w:p>
    <w:p w:rsidR="00485B05" w:rsidRDefault="00BB7106">
      <w:pPr>
        <w:pStyle w:val="BodyText"/>
        <w:spacing w:before="0"/>
        <w:ind w:firstLine="1440"/>
        <w:jc w:val="both"/>
        <w:rPr>
          <w:rFonts w:cs="Arial"/>
          <w:i/>
          <w:sz w:val="22"/>
          <w:szCs w:val="22"/>
        </w:rPr>
      </w:pPr>
      <w:r>
        <w:rPr>
          <w:rFonts w:cs="Arial"/>
          <w:b/>
          <w:sz w:val="22"/>
          <w:szCs w:val="22"/>
        </w:rPr>
        <w:t>NOW THEREFORE</w:t>
      </w:r>
      <w:r>
        <w:rPr>
          <w:rFonts w:cs="Arial"/>
          <w:sz w:val="22"/>
          <w:szCs w:val="22"/>
        </w:rPr>
        <w:t xml:space="preserve">, in consideration of the mutual covenants and agreements hereinafter set forth, the sufficiency of which is hereby acknowledged, the LHIN and the Service Provider agree to amend the Services Agreement as follows:  </w:t>
      </w:r>
    </w:p>
    <w:p w:rsidR="00485B05" w:rsidRDefault="00485B05">
      <w:pPr>
        <w:pStyle w:val="BodyText"/>
        <w:spacing w:before="0"/>
        <w:ind w:firstLine="1440"/>
        <w:rPr>
          <w:rFonts w:cs="Arial"/>
          <w:sz w:val="22"/>
          <w:szCs w:val="22"/>
        </w:rPr>
      </w:pPr>
    </w:p>
    <w:p w:rsidR="00485B05" w:rsidRDefault="00BB7106">
      <w:pPr>
        <w:pStyle w:val="Heading1"/>
        <w:numPr>
          <w:ilvl w:val="0"/>
          <w:numId w:val="4"/>
        </w:numPr>
        <w:spacing w:before="0" w:after="240"/>
        <w:ind w:left="1526" w:hanging="1526"/>
        <w:rPr>
          <w:sz w:val="22"/>
          <w:szCs w:val="22"/>
        </w:rPr>
      </w:pPr>
      <w:r>
        <w:rPr>
          <w:sz w:val="22"/>
          <w:szCs w:val="22"/>
        </w:rPr>
        <w:t>GENERAL</w:t>
      </w:r>
    </w:p>
    <w:p w:rsidR="00485B05" w:rsidRDefault="00BB7106">
      <w:pPr>
        <w:pStyle w:val="Heading2"/>
        <w:rPr>
          <w:sz w:val="22"/>
          <w:szCs w:val="22"/>
        </w:rPr>
      </w:pPr>
      <w:r>
        <w:rPr>
          <w:sz w:val="22"/>
          <w:szCs w:val="22"/>
        </w:rPr>
        <w:t>Rights and Obligations Under the Services Agreement</w:t>
      </w:r>
    </w:p>
    <w:p w:rsidR="00485B05" w:rsidRDefault="00BB7106">
      <w:pPr>
        <w:pStyle w:val="Heading4"/>
      </w:pPr>
      <w:r>
        <w:t xml:space="preserve">Except as explicitly amended by this Amending Agreement, all rights and obligations of the LHIN and the Service Provider remain unchanged under the Services Agreement. This Amending Agreement amends the Services Agreement in accordance with GC Section 14.4. </w:t>
      </w:r>
    </w:p>
    <w:p w:rsidR="00485B05" w:rsidRDefault="00BB7106" w:rsidP="002C1000">
      <w:pPr>
        <w:pStyle w:val="Heading4"/>
      </w:pPr>
      <w:r>
        <w:t xml:space="preserve">All amendments to the Services Agreement set out in this Amending Agreement </w:t>
      </w:r>
      <w:r w:rsidR="002C1000" w:rsidRPr="002C1000">
        <w:t>shall be dee</w:t>
      </w:r>
      <w:r w:rsidR="002C1000">
        <w:t xml:space="preserve">med to have taken effect as of </w:t>
      </w:r>
      <w:r w:rsidR="002C1000" w:rsidRPr="002C1000">
        <w:t>April 1, 2022</w:t>
      </w:r>
      <w:r>
        <w:rPr>
          <w:b/>
          <w:i/>
        </w:rPr>
        <w:t xml:space="preserve"> </w:t>
      </w:r>
      <w:r>
        <w:t>(the “Effective Date”).</w:t>
      </w:r>
    </w:p>
    <w:p w:rsidR="00485B05" w:rsidRPr="0077429B" w:rsidRDefault="00BB7106">
      <w:pPr>
        <w:pStyle w:val="Heading4"/>
      </w:pPr>
      <w:r>
        <w:t xml:space="preserve">For the purposes of this Amending Agreement, references in the Services Agreement to the “CCAC” shall refer to the “LHIN”. </w:t>
      </w:r>
      <w:r w:rsidRPr="0077429B">
        <w:rPr>
          <w:b/>
          <w:i/>
        </w:rPr>
        <w:t>[If the Services Agreement was entered into by the LHIN and not the CCAC, this paragraph can be deleted.]</w:t>
      </w:r>
    </w:p>
    <w:p w:rsidR="00485B05" w:rsidRDefault="00BB7106">
      <w:pPr>
        <w:pStyle w:val="Heading4"/>
      </w:pPr>
      <w:r>
        <w:t xml:space="preserve">For clarity, the increases to contract rates set out in Section 2.1 shall not be considered wage enhancements under the </w:t>
      </w:r>
      <w:r>
        <w:rPr>
          <w:rFonts w:cs="Arial"/>
          <w:i/>
        </w:rPr>
        <w:t>2017-2018 Directive to Community Care Access Centres: Contract Rate Harmonization for Personal Support Services.</w:t>
      </w:r>
    </w:p>
    <w:p w:rsidR="00485B05" w:rsidRDefault="00485B05">
      <w:pPr>
        <w:pStyle w:val="Heading2"/>
        <w:numPr>
          <w:ilvl w:val="0"/>
          <w:numId w:val="0"/>
        </w:numPr>
        <w:ind w:left="1440" w:hanging="1440"/>
        <w:rPr>
          <w:sz w:val="22"/>
          <w:szCs w:val="22"/>
        </w:rPr>
      </w:pPr>
    </w:p>
    <w:p w:rsidR="00485B05" w:rsidRDefault="00BB7106">
      <w:pPr>
        <w:pStyle w:val="Heading1"/>
        <w:keepLines/>
        <w:spacing w:before="0" w:after="240"/>
        <w:ind w:left="0" w:firstLine="0"/>
        <w:rPr>
          <w:rFonts w:cs="Arial"/>
          <w:sz w:val="22"/>
          <w:szCs w:val="22"/>
        </w:rPr>
      </w:pPr>
      <w:r>
        <w:rPr>
          <w:sz w:val="22"/>
          <w:szCs w:val="22"/>
        </w:rPr>
        <w:t xml:space="preserve"> </w:t>
      </w:r>
      <w:r>
        <w:rPr>
          <w:rFonts w:cs="Arial"/>
          <w:sz w:val="22"/>
          <w:szCs w:val="22"/>
        </w:rPr>
        <w:t>AMENDMENTS TO THE SERVICES AGREEMENT</w:t>
      </w:r>
    </w:p>
    <w:p w:rsidR="00485B05" w:rsidRDefault="00BB7106">
      <w:pPr>
        <w:pStyle w:val="Heading2"/>
        <w:rPr>
          <w:sz w:val="22"/>
        </w:rPr>
      </w:pPr>
      <w:r>
        <w:rPr>
          <w:sz w:val="22"/>
        </w:rPr>
        <w:t>Amendments to the General Conditions</w:t>
      </w:r>
    </w:p>
    <w:p w:rsidR="00485B05" w:rsidRDefault="00BB7106">
      <w:pPr>
        <w:pStyle w:val="BodyText"/>
        <w:numPr>
          <w:ilvl w:val="3"/>
          <w:numId w:val="8"/>
        </w:numPr>
        <w:ind w:left="1080" w:hanging="720"/>
        <w:jc w:val="both"/>
        <w:rPr>
          <w:sz w:val="22"/>
          <w:szCs w:val="22"/>
        </w:rPr>
      </w:pPr>
      <w:r>
        <w:rPr>
          <w:sz w:val="22"/>
          <w:szCs w:val="22"/>
        </w:rPr>
        <w:t>The following definitions are added to Section 1.1 of the General Conditions of the Services Agreement:</w:t>
      </w:r>
    </w:p>
    <w:p w:rsidR="00485B05" w:rsidRDefault="00BB7106">
      <w:pPr>
        <w:pStyle w:val="BodyText"/>
        <w:ind w:left="1080"/>
        <w:jc w:val="both"/>
        <w:rPr>
          <w:sz w:val="22"/>
          <w:szCs w:val="22"/>
        </w:rPr>
      </w:pPr>
      <w:r>
        <w:rPr>
          <w:i/>
          <w:sz w:val="22"/>
          <w:szCs w:val="22"/>
        </w:rPr>
        <w:t xml:space="preserve">Connecting Care Act, 2019 </w:t>
      </w:r>
      <w:r>
        <w:rPr>
          <w:sz w:val="22"/>
          <w:szCs w:val="22"/>
        </w:rPr>
        <w:t xml:space="preserve">means the Ontario </w:t>
      </w:r>
      <w:r>
        <w:rPr>
          <w:i/>
          <w:sz w:val="22"/>
          <w:szCs w:val="22"/>
        </w:rPr>
        <w:t xml:space="preserve">Connecting Care Act, 2019 </w:t>
      </w:r>
      <w:r>
        <w:rPr>
          <w:sz w:val="22"/>
          <w:szCs w:val="22"/>
        </w:rPr>
        <w:t>S.O. 2019, c. 5, Sched. 1, as amended from time to time;</w:t>
      </w:r>
    </w:p>
    <w:p w:rsidR="00485B05" w:rsidRDefault="00BB7106">
      <w:pPr>
        <w:pStyle w:val="BodyText"/>
        <w:ind w:left="1080"/>
        <w:jc w:val="both"/>
        <w:rPr>
          <w:sz w:val="22"/>
          <w:szCs w:val="22"/>
        </w:rPr>
      </w:pPr>
      <w:r>
        <w:rPr>
          <w:i/>
          <w:sz w:val="22"/>
          <w:szCs w:val="22"/>
        </w:rPr>
        <w:t xml:space="preserve">Protecting a Sustainable Public Sector for Future Generations Act, 2019 </w:t>
      </w:r>
      <w:r>
        <w:rPr>
          <w:sz w:val="22"/>
          <w:szCs w:val="22"/>
        </w:rPr>
        <w:t xml:space="preserve">or “PSPSFGA” means the Ontario </w:t>
      </w:r>
      <w:r>
        <w:rPr>
          <w:i/>
          <w:sz w:val="22"/>
          <w:szCs w:val="22"/>
        </w:rPr>
        <w:t xml:space="preserve">Protecting a Sustainable Public Sector for Future Generations Act, 2019 </w:t>
      </w:r>
      <w:r>
        <w:rPr>
          <w:sz w:val="22"/>
          <w:szCs w:val="22"/>
        </w:rPr>
        <w:t>S.O. 2019, c. 12, as amended from time to time;</w:t>
      </w:r>
    </w:p>
    <w:p w:rsidR="00485B05" w:rsidRDefault="00BB7106">
      <w:pPr>
        <w:pStyle w:val="BodyText"/>
        <w:numPr>
          <w:ilvl w:val="3"/>
          <w:numId w:val="8"/>
        </w:numPr>
        <w:ind w:left="1080" w:hanging="720"/>
        <w:jc w:val="both"/>
        <w:rPr>
          <w:sz w:val="22"/>
          <w:szCs w:val="22"/>
        </w:rPr>
      </w:pPr>
      <w:r>
        <w:rPr>
          <w:sz w:val="22"/>
          <w:szCs w:val="22"/>
        </w:rPr>
        <w:t xml:space="preserve">The definition for “Elect-to-Work Employee” in Section 1.1 of the General Conditions of the Services Agreement is deleted and replaced with the following: </w:t>
      </w:r>
    </w:p>
    <w:p w:rsidR="00485B05" w:rsidRDefault="00BB7106">
      <w:pPr>
        <w:pStyle w:val="BodyText"/>
        <w:ind w:left="1080"/>
        <w:jc w:val="both"/>
        <w:rPr>
          <w:sz w:val="22"/>
          <w:szCs w:val="22"/>
        </w:rPr>
      </w:pPr>
      <w:r>
        <w:rPr>
          <w:sz w:val="22"/>
          <w:szCs w:val="22"/>
        </w:rPr>
        <w:t xml:space="preserve">“Elect-to-Work Employee” means an employee who is employed to provide professional services, personal support services or homemaking services as defined in the </w:t>
      </w:r>
      <w:r>
        <w:rPr>
          <w:i/>
          <w:sz w:val="22"/>
          <w:szCs w:val="22"/>
        </w:rPr>
        <w:t>Home Care and Community Services Act, 1994</w:t>
      </w:r>
      <w:r>
        <w:rPr>
          <w:sz w:val="22"/>
          <w:szCs w:val="22"/>
        </w:rPr>
        <w:t xml:space="preserve"> or in O.Reg. 187/22 (when in force) under </w:t>
      </w:r>
      <w:r>
        <w:rPr>
          <w:i/>
          <w:sz w:val="22"/>
          <w:szCs w:val="22"/>
        </w:rPr>
        <w:t xml:space="preserve">the Connecting Care Act, 2019 </w:t>
      </w:r>
      <w:r>
        <w:rPr>
          <w:sz w:val="22"/>
          <w:szCs w:val="22"/>
        </w:rPr>
        <w:t>for a Service Provider, if the employee’s arrangement with the Service Provider allows the employee to elect to work or not to work when requested to do so by the Service Provider;</w:t>
      </w:r>
    </w:p>
    <w:p w:rsidR="00485B05" w:rsidRDefault="00BB7106">
      <w:pPr>
        <w:pStyle w:val="BodyText"/>
        <w:numPr>
          <w:ilvl w:val="3"/>
          <w:numId w:val="8"/>
        </w:numPr>
        <w:ind w:left="1080" w:hanging="720"/>
        <w:jc w:val="both"/>
        <w:rPr>
          <w:sz w:val="22"/>
          <w:szCs w:val="22"/>
        </w:rPr>
      </w:pPr>
      <w:r>
        <w:rPr>
          <w:sz w:val="22"/>
          <w:szCs w:val="22"/>
        </w:rPr>
        <w:t xml:space="preserve">References to the </w:t>
      </w:r>
      <w:r>
        <w:rPr>
          <w:i/>
          <w:sz w:val="22"/>
          <w:szCs w:val="22"/>
        </w:rPr>
        <w:t xml:space="preserve">Home Care and Community Services Act, 1994 </w:t>
      </w:r>
      <w:r>
        <w:rPr>
          <w:sz w:val="22"/>
          <w:szCs w:val="22"/>
        </w:rPr>
        <w:t xml:space="preserve">in the Services Agreement are hereby revoked and replaced with O. Reg.187/22 under the </w:t>
      </w:r>
      <w:r>
        <w:rPr>
          <w:i/>
          <w:sz w:val="22"/>
          <w:szCs w:val="22"/>
        </w:rPr>
        <w:t>Connecting Care Act, 2019</w:t>
      </w:r>
      <w:r>
        <w:rPr>
          <w:sz w:val="22"/>
          <w:szCs w:val="22"/>
        </w:rPr>
        <w:t xml:space="preserve">, as may be appropriate. </w:t>
      </w:r>
    </w:p>
    <w:p w:rsidR="00485B05" w:rsidRDefault="00485B05">
      <w:pPr>
        <w:pStyle w:val="Heading2"/>
        <w:keepLines/>
        <w:numPr>
          <w:ilvl w:val="0"/>
          <w:numId w:val="0"/>
        </w:numPr>
        <w:rPr>
          <w:rFonts w:cs="Arial"/>
          <w:sz w:val="22"/>
          <w:szCs w:val="22"/>
        </w:rPr>
      </w:pPr>
    </w:p>
    <w:p w:rsidR="00485B05" w:rsidRDefault="00BB7106">
      <w:pPr>
        <w:pStyle w:val="Heading2"/>
        <w:keepLines/>
        <w:rPr>
          <w:rFonts w:cs="Arial"/>
          <w:sz w:val="22"/>
          <w:szCs w:val="22"/>
        </w:rPr>
      </w:pPr>
      <w:r>
        <w:rPr>
          <w:rFonts w:cs="Arial"/>
          <w:sz w:val="22"/>
          <w:szCs w:val="22"/>
        </w:rPr>
        <w:t>2022/2023 Contract Rate Increases</w:t>
      </w:r>
    </w:p>
    <w:p w:rsidR="00485B05" w:rsidRDefault="00BB7106">
      <w:pPr>
        <w:pStyle w:val="Heading4"/>
        <w:numPr>
          <w:ilvl w:val="3"/>
          <w:numId w:val="9"/>
        </w:numPr>
        <w:ind w:left="1080" w:hanging="720"/>
      </w:pPr>
      <w:r>
        <w:t>The definition of “PSS Harmonized Rate” in Clause 1.1 (1) (y) of the Pricing and Compensation Schedule (Schedule 2) of the Services Agreement is deleted and replaced with the following definition:</w:t>
      </w:r>
    </w:p>
    <w:p w:rsidR="00485B05" w:rsidRDefault="00BB7106">
      <w:pPr>
        <w:pStyle w:val="Heading5"/>
        <w:numPr>
          <w:ilvl w:val="0"/>
          <w:numId w:val="0"/>
        </w:numPr>
        <w:ind w:left="2160"/>
      </w:pPr>
      <w:r>
        <w:t>“PSS Harmonized Rate” means an Hourly Rate in the amount of $</w:t>
      </w:r>
      <w:r w:rsidR="00205805">
        <w:t>41.21</w:t>
      </w:r>
      <w:r>
        <w:t xml:space="preserve"> </w:t>
      </w:r>
    </w:p>
    <w:p w:rsidR="00485B05" w:rsidRDefault="00BB7106">
      <w:pPr>
        <w:pStyle w:val="Heading4"/>
        <w:numPr>
          <w:ilvl w:val="3"/>
          <w:numId w:val="9"/>
        </w:numPr>
        <w:ind w:left="1080" w:hanging="720"/>
      </w:pPr>
      <w:r>
        <w:t>The Pricing and Compensation Schedule (Schedule 2) of the Services Agreement is amended by deleting the Price Forms set out in Attachment 1 to Schedule 2 in their entirety and replacing them with the revised Price Forms attached to this Amending Agreement as Appendix B.</w:t>
      </w:r>
    </w:p>
    <w:p w:rsidR="00485B05" w:rsidRDefault="00BB7106">
      <w:pPr>
        <w:pStyle w:val="Heading4"/>
        <w:numPr>
          <w:ilvl w:val="3"/>
          <w:numId w:val="9"/>
        </w:numPr>
      </w:pPr>
      <w:r>
        <w:t>The 2022/2023 Contract Rate Increase shall be paid retroactively to April 1, 2022.</w:t>
      </w:r>
    </w:p>
    <w:p w:rsidR="00485B05" w:rsidRDefault="00BB7106">
      <w:pPr>
        <w:pStyle w:val="Heading4"/>
        <w:numPr>
          <w:ilvl w:val="3"/>
          <w:numId w:val="9"/>
        </w:numPr>
        <w:ind w:left="1080" w:hanging="720"/>
      </w:pPr>
      <w:r>
        <w:t>In accordance with direction provided by the Ministry to the LHIN, to the extent that the PSPSFGA</w:t>
      </w:r>
      <w:r>
        <w:rPr>
          <w:color w:val="FF0000"/>
        </w:rPr>
        <w:t xml:space="preserve"> </w:t>
      </w:r>
      <w:r>
        <w:t xml:space="preserve">applies to the Service Provider, the Service Provider shall comply with all requirements of the PSPSFGA, including with regards to the use of any funds provided by the LHIN for the purposes of the 2022/2023 Contract Rate Increase, in a manner that would not contravene the PSPSFGA. The Service Provider shall complete and provide to the LHIN a copy of the PSPSFGA Compliance Attestation, attached at Appendix C. </w:t>
      </w:r>
    </w:p>
    <w:p w:rsidR="00485B05" w:rsidRDefault="00BB7106">
      <w:pPr>
        <w:pStyle w:val="Heading4"/>
      </w:pPr>
      <w:r>
        <w:t>Any unspent funds and funds not used for the intended and approved purposes of the 2022/2023 Contract Rate Increase are subject to recovery from the Service Provider by the LHIN.</w:t>
      </w:r>
    </w:p>
    <w:p w:rsidR="00485B05" w:rsidRDefault="00BB7106">
      <w:pPr>
        <w:pStyle w:val="Heading2"/>
        <w:rPr>
          <w:sz w:val="22"/>
          <w:szCs w:val="22"/>
        </w:rPr>
      </w:pPr>
      <w:r>
        <w:rPr>
          <w:sz w:val="22"/>
          <w:szCs w:val="22"/>
        </w:rPr>
        <w:t xml:space="preserve">PSS Wage Enhancement Initiative Temporary Extension and Personal Support Workers and Direct Support Workers Permanent Compensation Enhancement Program </w:t>
      </w:r>
      <w:r w:rsidRPr="0077429B">
        <w:rPr>
          <w:i/>
          <w:sz w:val="22"/>
          <w:szCs w:val="22"/>
        </w:rPr>
        <w:t>[This article 2.3 is to be included where the underlying services agreement contracts for personal support services. Delete this article in its entirety where it is not needed.]</w:t>
      </w:r>
    </w:p>
    <w:p w:rsidR="00485B05" w:rsidRDefault="00BB7106">
      <w:pPr>
        <w:pStyle w:val="BodyText"/>
        <w:numPr>
          <w:ilvl w:val="0"/>
          <w:numId w:val="16"/>
        </w:numPr>
        <w:ind w:left="1080" w:hanging="720"/>
        <w:jc w:val="both"/>
        <w:rPr>
          <w:sz w:val="22"/>
          <w:szCs w:val="22"/>
        </w:rPr>
      </w:pPr>
      <w:r>
        <w:rPr>
          <w:sz w:val="22"/>
          <w:szCs w:val="22"/>
        </w:rPr>
        <w:t xml:space="preserve">The PSS Wage Enhancement Initiative Temporary Extension and </w:t>
      </w:r>
      <w:r>
        <w:rPr>
          <w:rFonts w:cs="Arial"/>
          <w:sz w:val="22"/>
          <w:szCs w:val="22"/>
        </w:rPr>
        <w:t>Personal Support Workers and Direct Support Workers Permanent Compensation Enhancement Program</w:t>
      </w:r>
      <w:r>
        <w:rPr>
          <w:sz w:val="22"/>
          <w:szCs w:val="22"/>
        </w:rPr>
        <w:t xml:space="preserve"> is hereby incorporated into the Price Forms attached to this Amending Agreement at Appendix B. For clarity, the newly defined “PSS Harmonized Rate” in Section 1.1 of the Pricing and Compensation Schedule (Schedule 2 to the Services Agreement) as well as the Price Forms set out at Appendix B represents the total numerical sum of the 2022/2023 Contract Rate Increase (3% increase to the most recent PSS Harmonized Rate) plus the PSS wage enhancement ($3.00 wage enhancement + up to 25% statutory benefits).</w:t>
      </w:r>
      <w:r>
        <w:rPr>
          <w:b/>
          <w:i/>
          <w:sz w:val="22"/>
          <w:szCs w:val="22"/>
        </w:rPr>
        <w:t xml:space="preserve"> </w:t>
      </w:r>
    </w:p>
    <w:p w:rsidR="00485B05" w:rsidRDefault="00BB7106">
      <w:pPr>
        <w:pStyle w:val="BodyText"/>
        <w:numPr>
          <w:ilvl w:val="0"/>
          <w:numId w:val="16"/>
        </w:numPr>
        <w:ind w:left="1080" w:hanging="720"/>
        <w:jc w:val="both"/>
        <w:rPr>
          <w:sz w:val="22"/>
          <w:szCs w:val="22"/>
        </w:rPr>
      </w:pPr>
      <w:r>
        <w:rPr>
          <w:sz w:val="22"/>
          <w:szCs w:val="22"/>
        </w:rPr>
        <w:t xml:space="preserve">The Service Provider shall comply and act in accordance with the </w:t>
      </w:r>
      <w:r>
        <w:rPr>
          <w:rFonts w:cs="Arial"/>
          <w:sz w:val="22"/>
          <w:szCs w:val="22"/>
        </w:rPr>
        <w:t>Personal Support Workers and Direct Support Workers Permanent Compensation Enhancement Program</w:t>
      </w:r>
      <w:r>
        <w:rPr>
          <w:sz w:val="22"/>
          <w:szCs w:val="22"/>
        </w:rPr>
        <w:t>, a copy of which is attached at Appendix A.</w:t>
      </w:r>
    </w:p>
    <w:p w:rsidR="00485B05" w:rsidRDefault="00BB7106">
      <w:pPr>
        <w:pStyle w:val="BodyText"/>
        <w:numPr>
          <w:ilvl w:val="0"/>
          <w:numId w:val="16"/>
        </w:numPr>
        <w:ind w:left="1080" w:hanging="720"/>
        <w:jc w:val="both"/>
        <w:rPr>
          <w:sz w:val="22"/>
          <w:szCs w:val="22"/>
        </w:rPr>
      </w:pPr>
      <w:r>
        <w:rPr>
          <w:sz w:val="22"/>
          <w:szCs w:val="22"/>
        </w:rPr>
        <w:t>In addition to any other information requested by the LHIN, the Service Provider shall complete and return to the LHIN, at the dates specified below, the following information regarding the PSS Wage Enhancement Initiative temporary extension:</w:t>
      </w:r>
      <w:r>
        <w:rPr>
          <w:b/>
          <w:i/>
          <w:sz w:val="22"/>
          <w:szCs w:val="22"/>
          <w:highlight w:val="cyan"/>
        </w:rPr>
        <w:t xml:space="preserve"> </w:t>
      </w:r>
    </w:p>
    <w:p w:rsidR="00485B05" w:rsidRDefault="00BB7106">
      <w:pPr>
        <w:pStyle w:val="BodyText"/>
        <w:numPr>
          <w:ilvl w:val="1"/>
          <w:numId w:val="16"/>
        </w:numPr>
        <w:jc w:val="both"/>
        <w:rPr>
          <w:sz w:val="22"/>
          <w:szCs w:val="22"/>
        </w:rPr>
      </w:pPr>
      <w:r>
        <w:rPr>
          <w:sz w:val="22"/>
          <w:szCs w:val="22"/>
        </w:rPr>
        <w:t xml:space="preserve">Attestations for Recipients attached to this Amending Agreement at Appendix D by </w:t>
      </w:r>
      <w:r>
        <w:rPr>
          <w:b/>
          <w:i/>
          <w:sz w:val="22"/>
          <w:szCs w:val="22"/>
        </w:rPr>
        <w:t>[insert date]</w:t>
      </w:r>
      <w:r>
        <w:rPr>
          <w:sz w:val="22"/>
          <w:szCs w:val="22"/>
        </w:rPr>
        <w:t xml:space="preserve">; </w:t>
      </w:r>
    </w:p>
    <w:p w:rsidR="00485B05" w:rsidRDefault="00BB7106">
      <w:pPr>
        <w:pStyle w:val="BodyText"/>
        <w:numPr>
          <w:ilvl w:val="1"/>
          <w:numId w:val="16"/>
        </w:numPr>
        <w:jc w:val="both"/>
        <w:rPr>
          <w:sz w:val="22"/>
          <w:szCs w:val="22"/>
        </w:rPr>
      </w:pPr>
      <w:r>
        <w:rPr>
          <w:sz w:val="22"/>
          <w:szCs w:val="22"/>
        </w:rPr>
        <w:t xml:space="preserve">Final Attestation attached to this Amending Agreement at Appendix E by </w:t>
      </w:r>
      <w:r>
        <w:rPr>
          <w:b/>
          <w:sz w:val="22"/>
          <w:szCs w:val="22"/>
        </w:rPr>
        <w:t>[</w:t>
      </w:r>
      <w:r>
        <w:rPr>
          <w:b/>
          <w:i/>
          <w:sz w:val="22"/>
          <w:szCs w:val="22"/>
        </w:rPr>
        <w:t>insert date]</w:t>
      </w:r>
      <w:r>
        <w:rPr>
          <w:sz w:val="22"/>
          <w:szCs w:val="22"/>
        </w:rPr>
        <w:t>;</w:t>
      </w:r>
    </w:p>
    <w:p w:rsidR="00485B05" w:rsidRDefault="00BB7106">
      <w:pPr>
        <w:pStyle w:val="BodyText"/>
        <w:numPr>
          <w:ilvl w:val="1"/>
          <w:numId w:val="16"/>
        </w:numPr>
        <w:jc w:val="both"/>
        <w:rPr>
          <w:sz w:val="22"/>
          <w:szCs w:val="22"/>
        </w:rPr>
      </w:pPr>
      <w:r>
        <w:rPr>
          <w:sz w:val="22"/>
          <w:szCs w:val="22"/>
        </w:rPr>
        <w:t>Monthly Reports attached to this Amending Agreement at Appendix F on</w:t>
      </w:r>
      <w:r w:rsidR="00602D41">
        <w:rPr>
          <w:sz w:val="22"/>
          <w:szCs w:val="22"/>
        </w:rPr>
        <w:t xml:space="preserve"> or about</w:t>
      </w:r>
      <w:r>
        <w:rPr>
          <w:sz w:val="22"/>
          <w:szCs w:val="22"/>
        </w:rPr>
        <w:t xml:space="preserve"> the 15</w:t>
      </w:r>
      <w:r>
        <w:rPr>
          <w:sz w:val="22"/>
          <w:szCs w:val="22"/>
          <w:vertAlign w:val="superscript"/>
        </w:rPr>
        <w:t>th</w:t>
      </w:r>
      <w:r>
        <w:rPr>
          <w:sz w:val="22"/>
          <w:szCs w:val="22"/>
        </w:rPr>
        <w:t xml:space="preserve"> of each month the PSS Wage Enhancement Initiative is provided </w:t>
      </w:r>
      <w:r w:rsidR="00602D41">
        <w:rPr>
          <w:sz w:val="22"/>
          <w:szCs w:val="22"/>
        </w:rPr>
        <w:t>by</w:t>
      </w:r>
      <w:r>
        <w:rPr>
          <w:sz w:val="22"/>
          <w:szCs w:val="22"/>
        </w:rPr>
        <w:t xml:space="preserve"> the Service Provider until </w:t>
      </w:r>
      <w:r>
        <w:rPr>
          <w:b/>
          <w:i/>
          <w:sz w:val="22"/>
          <w:szCs w:val="22"/>
        </w:rPr>
        <w:t>[insert last month LHIN requires the monthly report]</w:t>
      </w:r>
      <w:r>
        <w:rPr>
          <w:sz w:val="22"/>
          <w:szCs w:val="22"/>
        </w:rPr>
        <w:t>; and</w:t>
      </w:r>
    </w:p>
    <w:p w:rsidR="00485B05" w:rsidRDefault="00BB7106">
      <w:pPr>
        <w:pStyle w:val="BodyText"/>
        <w:numPr>
          <w:ilvl w:val="0"/>
          <w:numId w:val="16"/>
        </w:numPr>
        <w:ind w:left="1080" w:hanging="720"/>
        <w:jc w:val="both"/>
        <w:rPr>
          <w:sz w:val="22"/>
          <w:szCs w:val="22"/>
        </w:rPr>
      </w:pPr>
      <w:r>
        <w:rPr>
          <w:sz w:val="22"/>
          <w:szCs w:val="22"/>
        </w:rPr>
        <w:t>In addition to any other information requested by the LHIN, the Service Provider shall complete and provide to the LHIN, at the dates specified below, the following information regarding the Personal Support Worker Permanent Compensation Enhancement Program:</w:t>
      </w:r>
    </w:p>
    <w:p w:rsidR="00485B05" w:rsidRDefault="00BB7106">
      <w:pPr>
        <w:pStyle w:val="BodyText"/>
        <w:numPr>
          <w:ilvl w:val="1"/>
          <w:numId w:val="16"/>
        </w:numPr>
        <w:jc w:val="both"/>
        <w:rPr>
          <w:sz w:val="22"/>
          <w:szCs w:val="22"/>
        </w:rPr>
      </w:pPr>
      <w:r>
        <w:rPr>
          <w:sz w:val="22"/>
          <w:szCs w:val="22"/>
        </w:rPr>
        <w:t xml:space="preserve">On or before May 30, 2022, or as close to that date as practicably possible, the Initial Attestation attesting to the Service Provider’s confirmation that it will comply with all requirements identified by the </w:t>
      </w:r>
      <w:r>
        <w:rPr>
          <w:rFonts w:cs="Arial"/>
          <w:sz w:val="22"/>
          <w:szCs w:val="22"/>
        </w:rPr>
        <w:t>Personal Support Workers and Direct Support Workers Permanent Compensation Enhancement Program</w:t>
      </w:r>
      <w:r>
        <w:rPr>
          <w:sz w:val="22"/>
          <w:szCs w:val="22"/>
        </w:rPr>
        <w:t>, attached at Appendix G;</w:t>
      </w:r>
    </w:p>
    <w:p w:rsidR="00485B05" w:rsidRDefault="00BB7106">
      <w:pPr>
        <w:pStyle w:val="BodyText"/>
        <w:numPr>
          <w:ilvl w:val="1"/>
          <w:numId w:val="16"/>
        </w:numPr>
        <w:jc w:val="both"/>
        <w:rPr>
          <w:sz w:val="22"/>
          <w:szCs w:val="22"/>
        </w:rPr>
      </w:pPr>
      <w:r>
        <w:rPr>
          <w:sz w:val="22"/>
          <w:szCs w:val="22"/>
        </w:rPr>
        <w:t xml:space="preserve">On or before May 31 of each subsequent year the </w:t>
      </w:r>
      <w:r>
        <w:rPr>
          <w:rFonts w:cs="Arial"/>
          <w:sz w:val="22"/>
          <w:szCs w:val="22"/>
        </w:rPr>
        <w:t>Personal Support Workers and Direct Support Workers Permanent Compensation Enhancement Program</w:t>
      </w:r>
      <w:r>
        <w:rPr>
          <w:sz w:val="22"/>
          <w:szCs w:val="22"/>
        </w:rPr>
        <w:t xml:space="preserve"> is provided to the Service Provider, an Attestation confirming the Service Provider’s continued compliance. A copy of the Attestation is attached at Appendix H.</w:t>
      </w:r>
    </w:p>
    <w:p w:rsidR="00485B05" w:rsidRDefault="00485B05">
      <w:pPr>
        <w:pStyle w:val="BodyText"/>
        <w:ind w:left="1440"/>
        <w:jc w:val="both"/>
        <w:rPr>
          <w:sz w:val="22"/>
          <w:szCs w:val="22"/>
        </w:rPr>
      </w:pPr>
    </w:p>
    <w:p w:rsidR="00485B05" w:rsidRDefault="00BB7106">
      <w:pPr>
        <w:pStyle w:val="Heading2"/>
        <w:numPr>
          <w:ilvl w:val="1"/>
          <w:numId w:val="1"/>
        </w:numPr>
        <w:rPr>
          <w:sz w:val="22"/>
        </w:rPr>
      </w:pPr>
      <w:r>
        <w:rPr>
          <w:sz w:val="22"/>
        </w:rPr>
        <w:t>Patient Complaint Processes; Ontario Regulation 187/22, Home and Community Care Services</w:t>
      </w:r>
    </w:p>
    <w:p w:rsidR="00485B05" w:rsidRDefault="00BB7106">
      <w:pPr>
        <w:pStyle w:val="BodyText"/>
        <w:numPr>
          <w:ilvl w:val="0"/>
          <w:numId w:val="10"/>
        </w:numPr>
        <w:jc w:val="both"/>
        <w:rPr>
          <w:sz w:val="22"/>
          <w:szCs w:val="22"/>
        </w:rPr>
      </w:pPr>
      <w:r>
        <w:rPr>
          <w:sz w:val="22"/>
          <w:szCs w:val="22"/>
        </w:rPr>
        <w:t>In accordance with Clause 30 (12) (a) of O. Reg. 187/22, the Service Provider shall develop and implement a process for reviewing complaints about the services, that shall include, at a minimum, a process for immediately reporting to the LHIN any incident that resulted in harm or risk of harm to a patient.</w:t>
      </w:r>
    </w:p>
    <w:p w:rsidR="00485B05" w:rsidRDefault="00BB7106">
      <w:pPr>
        <w:pStyle w:val="BodyText"/>
        <w:numPr>
          <w:ilvl w:val="0"/>
          <w:numId w:val="10"/>
        </w:numPr>
        <w:jc w:val="both"/>
        <w:rPr>
          <w:sz w:val="22"/>
          <w:szCs w:val="22"/>
        </w:rPr>
      </w:pPr>
      <w:r>
        <w:rPr>
          <w:sz w:val="22"/>
          <w:szCs w:val="22"/>
        </w:rPr>
        <w:t>In accordance with Clause 30 (12) (b) of O. Reg. 187/22, the Service Provider shall develop a process for reviewing any allegation of abuse or neglect of a patient that resulted in harm or a risk of harm to the patient, or improper or incompetent service delivery to a patient that resulted in harm or a risk of harm to the patient by the Service Provider, a Service Provider employee, the LHIN or a LHIN employee.  This process shall include requirements to:</w:t>
      </w:r>
    </w:p>
    <w:p w:rsidR="00485B05" w:rsidRDefault="00BB7106">
      <w:pPr>
        <w:pStyle w:val="BodyText"/>
        <w:numPr>
          <w:ilvl w:val="1"/>
          <w:numId w:val="10"/>
        </w:numPr>
        <w:jc w:val="both"/>
        <w:rPr>
          <w:sz w:val="22"/>
          <w:szCs w:val="22"/>
        </w:rPr>
      </w:pPr>
      <w:r>
        <w:rPr>
          <w:sz w:val="22"/>
          <w:szCs w:val="22"/>
        </w:rPr>
        <w:t xml:space="preserve">Immediately report the complaint to the LHIN; </w:t>
      </w:r>
    </w:p>
    <w:p w:rsidR="00485B05" w:rsidRDefault="00BB7106">
      <w:pPr>
        <w:pStyle w:val="BodyText"/>
        <w:numPr>
          <w:ilvl w:val="1"/>
          <w:numId w:val="10"/>
        </w:numPr>
        <w:jc w:val="both"/>
        <w:rPr>
          <w:sz w:val="22"/>
          <w:szCs w:val="22"/>
        </w:rPr>
      </w:pPr>
      <w:r>
        <w:rPr>
          <w:sz w:val="22"/>
          <w:szCs w:val="22"/>
        </w:rPr>
        <w:t>Provide a written record of the complaint to the LHIN as soon as practicable;</w:t>
      </w:r>
    </w:p>
    <w:p w:rsidR="00485B05" w:rsidRDefault="00BB7106">
      <w:pPr>
        <w:pStyle w:val="BodyText"/>
        <w:numPr>
          <w:ilvl w:val="1"/>
          <w:numId w:val="10"/>
        </w:numPr>
        <w:jc w:val="both"/>
        <w:rPr>
          <w:sz w:val="22"/>
          <w:szCs w:val="22"/>
        </w:rPr>
      </w:pPr>
      <w:r>
        <w:rPr>
          <w:sz w:val="22"/>
          <w:szCs w:val="22"/>
        </w:rPr>
        <w:t>Inform the LHIN of the Service Provider’s response to the complaint; and</w:t>
      </w:r>
    </w:p>
    <w:p w:rsidR="00485B05" w:rsidRDefault="00BB7106">
      <w:pPr>
        <w:pStyle w:val="BodyText"/>
        <w:numPr>
          <w:ilvl w:val="1"/>
          <w:numId w:val="10"/>
        </w:numPr>
        <w:jc w:val="both"/>
        <w:rPr>
          <w:sz w:val="22"/>
          <w:szCs w:val="22"/>
        </w:rPr>
      </w:pPr>
      <w:r>
        <w:rPr>
          <w:sz w:val="22"/>
          <w:szCs w:val="22"/>
        </w:rPr>
        <w:t>If requested by the LHIN, provide written status updates to the LHIN on any investigation commenced by the Service Provider.</w:t>
      </w:r>
    </w:p>
    <w:p w:rsidR="00485B05" w:rsidRDefault="00BB7106">
      <w:pPr>
        <w:pStyle w:val="BodyText"/>
        <w:numPr>
          <w:ilvl w:val="0"/>
          <w:numId w:val="10"/>
        </w:numPr>
        <w:jc w:val="both"/>
        <w:rPr>
          <w:sz w:val="22"/>
          <w:szCs w:val="22"/>
        </w:rPr>
      </w:pPr>
      <w:r>
        <w:rPr>
          <w:sz w:val="22"/>
          <w:szCs w:val="22"/>
        </w:rPr>
        <w:t xml:space="preserve">For clarity, nothing in this Amending Agreement alters or removes any obligations imposed upon the Service Provider under the Services Agreement with regards to the Risk Management Program, as defined therein. </w:t>
      </w:r>
    </w:p>
    <w:p w:rsidR="00485B05" w:rsidRDefault="00485B05">
      <w:pPr>
        <w:pStyle w:val="Heading2"/>
        <w:numPr>
          <w:ilvl w:val="0"/>
          <w:numId w:val="0"/>
        </w:numPr>
        <w:ind w:left="1440"/>
        <w:rPr>
          <w:sz w:val="22"/>
        </w:rPr>
      </w:pPr>
    </w:p>
    <w:p w:rsidR="00485B05" w:rsidRDefault="00BB7106">
      <w:pPr>
        <w:pStyle w:val="Heading2"/>
        <w:numPr>
          <w:ilvl w:val="1"/>
          <w:numId w:val="1"/>
        </w:numPr>
        <w:rPr>
          <w:sz w:val="22"/>
        </w:rPr>
      </w:pPr>
      <w:r>
        <w:rPr>
          <w:sz w:val="22"/>
        </w:rPr>
        <w:t>Abuse Prevention Plan; Ontario Regulation 187/22, Home and Community Care Services</w:t>
      </w:r>
    </w:p>
    <w:p w:rsidR="00485B05" w:rsidRDefault="00BB7106">
      <w:pPr>
        <w:pStyle w:val="BodyText"/>
        <w:numPr>
          <w:ilvl w:val="0"/>
          <w:numId w:val="11"/>
        </w:numPr>
        <w:ind w:left="720"/>
        <w:jc w:val="both"/>
        <w:rPr>
          <w:sz w:val="22"/>
          <w:szCs w:val="22"/>
        </w:rPr>
      </w:pPr>
      <w:r>
        <w:rPr>
          <w:sz w:val="22"/>
          <w:szCs w:val="22"/>
        </w:rPr>
        <w:t xml:space="preserve">In accordance with Section 28 of O. Reg. 187/22, on or before September 1, 2022, the Service Provider shall develop and implement an abuse prevention plan for preventing, recognizing, and addressing physical, sexual, mental, emotional, verbal and financial abuse of patients who receive home and community care services provided by the Service Provider. </w:t>
      </w:r>
    </w:p>
    <w:p w:rsidR="00485B05" w:rsidRDefault="00BB7106">
      <w:pPr>
        <w:pStyle w:val="BodyText"/>
        <w:numPr>
          <w:ilvl w:val="0"/>
          <w:numId w:val="11"/>
        </w:numPr>
        <w:ind w:left="720"/>
        <w:jc w:val="both"/>
        <w:rPr>
          <w:sz w:val="22"/>
          <w:szCs w:val="22"/>
        </w:rPr>
      </w:pPr>
      <w:r>
        <w:rPr>
          <w:sz w:val="22"/>
          <w:szCs w:val="22"/>
        </w:rPr>
        <w:t>The Service Provider’s abuse prevention plan shall provide, among other things, for the education and training of all employees and volunteers in methods of preventing, recognizing and addressing physical, sexual, mental, emotional, verbal and financial abuse</w:t>
      </w:r>
    </w:p>
    <w:p w:rsidR="00485B05" w:rsidRPr="00602D41" w:rsidRDefault="00BB7106" w:rsidP="00135D68">
      <w:pPr>
        <w:pStyle w:val="BodyText"/>
        <w:jc w:val="both"/>
        <w:rPr>
          <w:color w:val="FF0000"/>
          <w:sz w:val="22"/>
        </w:rPr>
      </w:pPr>
      <w:r w:rsidRPr="00602D41">
        <w:rPr>
          <w:sz w:val="22"/>
          <w:szCs w:val="22"/>
        </w:rPr>
        <w:t xml:space="preserve">Upon request by the LHIN, the Service Provider shall make available any information regarding the development and implementation of either of the above described patient complaint processes or abuse prevention plan. </w:t>
      </w:r>
      <w:bookmarkStart w:id="1" w:name="_Ref395551671"/>
      <w:bookmarkStart w:id="2" w:name="_Toc396926432"/>
    </w:p>
    <w:p w:rsidR="00485B05" w:rsidRDefault="00BB7106">
      <w:pPr>
        <w:pStyle w:val="Heading2"/>
        <w:numPr>
          <w:ilvl w:val="0"/>
          <w:numId w:val="0"/>
        </w:numPr>
        <w:rPr>
          <w:sz w:val="22"/>
          <w:szCs w:val="22"/>
        </w:rPr>
      </w:pPr>
      <w:r>
        <w:t>ARTICLE 3</w:t>
      </w:r>
      <w:r>
        <w:rPr>
          <w:sz w:val="22"/>
          <w:szCs w:val="22"/>
        </w:rPr>
        <w:t xml:space="preserve"> – COUNTERPARTS AND EXECUTION</w:t>
      </w:r>
    </w:p>
    <w:p w:rsidR="00485B05" w:rsidRDefault="00BB7106">
      <w:pPr>
        <w:pStyle w:val="Heading2"/>
        <w:numPr>
          <w:ilvl w:val="0"/>
          <w:numId w:val="0"/>
        </w:numPr>
        <w:rPr>
          <w:rFonts w:cs="Arial"/>
          <w:sz w:val="22"/>
          <w:szCs w:val="22"/>
        </w:rPr>
      </w:pPr>
      <w:r>
        <w:rPr>
          <w:rFonts w:cs="Arial"/>
          <w:sz w:val="22"/>
          <w:szCs w:val="22"/>
        </w:rPr>
        <w:t xml:space="preserve">3.1 </w:t>
      </w:r>
      <w:r>
        <w:rPr>
          <w:rFonts w:cs="Arial"/>
          <w:sz w:val="22"/>
          <w:szCs w:val="22"/>
        </w:rPr>
        <w:tab/>
        <w:t>Entire Agreement</w:t>
      </w:r>
    </w:p>
    <w:p w:rsidR="00485B05" w:rsidRDefault="00BB7106">
      <w:pPr>
        <w:pStyle w:val="Heading2"/>
        <w:numPr>
          <w:ilvl w:val="0"/>
          <w:numId w:val="0"/>
        </w:numPr>
        <w:ind w:firstLine="720"/>
        <w:jc w:val="both"/>
        <w:rPr>
          <w:rFonts w:cs="Arial"/>
          <w:b w:val="0"/>
          <w:sz w:val="22"/>
          <w:szCs w:val="22"/>
        </w:rPr>
      </w:pPr>
      <w:r>
        <w:rPr>
          <w:rFonts w:cs="Arial"/>
          <w:b w:val="0"/>
          <w:sz w:val="22"/>
          <w:szCs w:val="22"/>
        </w:rPr>
        <w:t xml:space="preserve">(1) </w:t>
      </w:r>
      <w:r>
        <w:rPr>
          <w:rFonts w:cs="Arial"/>
          <w:b w:val="0"/>
          <w:sz w:val="22"/>
          <w:szCs w:val="22"/>
        </w:rPr>
        <w:tab/>
        <w:t xml:space="preserve">The Services Agreement, as amended, including by this Amending Agreement, constitutes the entire agreement between the Parties pertaining to the subject matter herein and supersedes any prior agreement, understandings, negotiations, and discussions with respect to the subject matter of this Agreement, whether oral or written. </w:t>
      </w:r>
    </w:p>
    <w:p w:rsidR="00485B05" w:rsidRDefault="00BB7106">
      <w:pPr>
        <w:pStyle w:val="Heading2"/>
        <w:numPr>
          <w:ilvl w:val="0"/>
          <w:numId w:val="0"/>
        </w:numPr>
        <w:ind w:firstLine="720"/>
        <w:jc w:val="both"/>
        <w:rPr>
          <w:rFonts w:cs="Arial"/>
          <w:b w:val="0"/>
          <w:sz w:val="22"/>
          <w:szCs w:val="22"/>
        </w:rPr>
      </w:pPr>
      <w:r>
        <w:rPr>
          <w:rFonts w:cs="Arial"/>
          <w:b w:val="0"/>
          <w:sz w:val="22"/>
          <w:szCs w:val="22"/>
        </w:rPr>
        <w:t xml:space="preserve">(2) </w:t>
      </w:r>
      <w:r>
        <w:rPr>
          <w:rFonts w:cs="Arial"/>
          <w:b w:val="0"/>
          <w:sz w:val="22"/>
          <w:szCs w:val="22"/>
        </w:rPr>
        <w:tab/>
        <w:t xml:space="preserve">Upon execution, this Amending Agreement is incorporated into and forms part of the Services Agreement. </w:t>
      </w:r>
    </w:p>
    <w:p w:rsidR="00485B05" w:rsidRDefault="00485B05">
      <w:pPr>
        <w:pStyle w:val="BodyText"/>
      </w:pPr>
    </w:p>
    <w:p w:rsidR="00485B05" w:rsidRDefault="00BB7106">
      <w:pPr>
        <w:pStyle w:val="Heading2"/>
        <w:numPr>
          <w:ilvl w:val="0"/>
          <w:numId w:val="0"/>
        </w:numPr>
        <w:rPr>
          <w:rFonts w:cs="Arial"/>
          <w:sz w:val="22"/>
          <w:szCs w:val="22"/>
        </w:rPr>
      </w:pPr>
      <w:r>
        <w:rPr>
          <w:rFonts w:cs="Arial"/>
          <w:sz w:val="22"/>
          <w:szCs w:val="22"/>
        </w:rPr>
        <w:t>3.2</w:t>
      </w:r>
      <w:r>
        <w:rPr>
          <w:rFonts w:cs="Arial"/>
          <w:sz w:val="22"/>
          <w:szCs w:val="22"/>
        </w:rPr>
        <w:tab/>
        <w:t xml:space="preserve">Counterparts </w:t>
      </w:r>
    </w:p>
    <w:p w:rsidR="00485B05" w:rsidRDefault="00BB7106">
      <w:pPr>
        <w:pStyle w:val="Heading4"/>
        <w:numPr>
          <w:ilvl w:val="0"/>
          <w:numId w:val="0"/>
        </w:numPr>
        <w:ind w:left="360"/>
      </w:pPr>
      <w:r>
        <w:t xml:space="preserve">(1) </w:t>
      </w:r>
      <w:r>
        <w:tab/>
        <w:t>This Amending Agreement may be executed in any number of counterparts, each of which shall be deemed to be an original and all of which together shall be deemed to constitute one and the same instrument.</w:t>
      </w:r>
    </w:p>
    <w:p w:rsidR="00485B05" w:rsidRDefault="00485B05">
      <w:pPr>
        <w:pStyle w:val="BodyText"/>
      </w:pPr>
    </w:p>
    <w:p w:rsidR="00485B05" w:rsidRDefault="00BB7106">
      <w:pPr>
        <w:pStyle w:val="Heading2"/>
        <w:numPr>
          <w:ilvl w:val="0"/>
          <w:numId w:val="0"/>
        </w:numPr>
        <w:ind w:left="90" w:hanging="90"/>
        <w:rPr>
          <w:sz w:val="22"/>
          <w:szCs w:val="22"/>
        </w:rPr>
      </w:pPr>
      <w:r>
        <w:rPr>
          <w:sz w:val="22"/>
          <w:szCs w:val="22"/>
        </w:rPr>
        <w:t>3.3</w:t>
      </w:r>
      <w:r>
        <w:rPr>
          <w:sz w:val="22"/>
          <w:szCs w:val="22"/>
        </w:rPr>
        <w:tab/>
        <w:t xml:space="preserve">Electronic Signature  </w:t>
      </w:r>
    </w:p>
    <w:p w:rsidR="00485B05" w:rsidRDefault="00BB7106">
      <w:pPr>
        <w:pStyle w:val="Heading5"/>
        <w:numPr>
          <w:ilvl w:val="0"/>
          <w:numId w:val="0"/>
        </w:numPr>
        <w:ind w:firstLine="720"/>
        <w:jc w:val="both"/>
        <w:rPr>
          <w:rFonts w:cs="Arial"/>
          <w:sz w:val="22"/>
          <w:szCs w:val="22"/>
        </w:rPr>
      </w:pPr>
      <w:r>
        <w:rPr>
          <w:rFonts w:cs="Arial"/>
          <w:sz w:val="22"/>
          <w:szCs w:val="22"/>
        </w:rPr>
        <w:t xml:space="preserve">(1) </w:t>
      </w:r>
      <w:r>
        <w:rPr>
          <w:rFonts w:cs="Arial"/>
          <w:sz w:val="22"/>
          <w:szCs w:val="22"/>
        </w:rPr>
        <w:tab/>
        <w:t xml:space="preserve">The Parties agree that this Amending Agreement may be validly executed electronically and that their respective electronic signature is the legal equivalent of a manual signature. </w:t>
      </w:r>
    </w:p>
    <w:p w:rsidR="00485B05" w:rsidRDefault="00485B05">
      <w:pPr>
        <w:pStyle w:val="BodyText"/>
      </w:pPr>
    </w:p>
    <w:p w:rsidR="00485B05" w:rsidRDefault="00BB7106">
      <w:pPr>
        <w:pStyle w:val="Heading5"/>
        <w:numPr>
          <w:ilvl w:val="0"/>
          <w:numId w:val="0"/>
        </w:numPr>
        <w:jc w:val="center"/>
        <w:rPr>
          <w:rFonts w:cs="Arial"/>
          <w:b/>
          <w:i/>
          <w:sz w:val="22"/>
          <w:szCs w:val="22"/>
        </w:rPr>
      </w:pPr>
      <w:r>
        <w:rPr>
          <w:rFonts w:cs="Arial"/>
          <w:b/>
          <w:i/>
          <w:sz w:val="22"/>
          <w:szCs w:val="22"/>
        </w:rPr>
        <w:t xml:space="preserve">Signature Page Follows </w:t>
      </w:r>
    </w:p>
    <w:p w:rsidR="00485B05" w:rsidRDefault="00485B05">
      <w:pPr>
        <w:pStyle w:val="BodyText"/>
      </w:pPr>
    </w:p>
    <w:p w:rsidR="00485B05" w:rsidRDefault="00485B05">
      <w:pPr>
        <w:pStyle w:val="BodyText"/>
      </w:pPr>
    </w:p>
    <w:bookmarkEnd w:id="1"/>
    <w:bookmarkEnd w:id="2"/>
    <w:p w:rsidR="00485B05" w:rsidRDefault="00BB7106">
      <w:pPr>
        <w:spacing w:before="0" w:after="0"/>
        <w:rPr>
          <w:sz w:val="22"/>
          <w:szCs w:val="22"/>
        </w:rPr>
      </w:pPr>
      <w:r>
        <w:rPr>
          <w:b/>
          <w:sz w:val="22"/>
          <w:szCs w:val="22"/>
        </w:rPr>
        <w:t>IN WITNESS WHEREOF</w:t>
      </w:r>
      <w:r>
        <w:rPr>
          <w:sz w:val="22"/>
          <w:szCs w:val="22"/>
        </w:rPr>
        <w:t xml:space="preserve"> the LHIN and the Service Provider have caused this Amending Agreement to be duly executed by their duly authorized representatives as of the date first written above.</w:t>
      </w:r>
    </w:p>
    <w:p w:rsidR="00485B05" w:rsidRDefault="00485B05">
      <w:pPr>
        <w:pStyle w:val="BodyText"/>
        <w:keepNext/>
        <w:spacing w:before="0"/>
        <w:ind w:left="2880"/>
        <w:rPr>
          <w:rFonts w:cs="Arial"/>
          <w:b/>
          <w:i/>
          <w:sz w:val="22"/>
          <w:szCs w:val="22"/>
        </w:rPr>
      </w:pPr>
    </w:p>
    <w:p w:rsidR="00485B05" w:rsidRPr="00D242F3" w:rsidRDefault="00BB7106">
      <w:pPr>
        <w:pStyle w:val="BodyText"/>
        <w:keepNext/>
        <w:spacing w:before="0"/>
        <w:ind w:left="2880"/>
        <w:rPr>
          <w:rFonts w:cs="Arial"/>
          <w:i/>
          <w:sz w:val="22"/>
          <w:szCs w:val="22"/>
        </w:rPr>
      </w:pPr>
      <w:r w:rsidRPr="00D242F3">
        <w:rPr>
          <w:rFonts w:cs="Arial"/>
          <w:b/>
          <w:i/>
          <w:sz w:val="22"/>
          <w:szCs w:val="22"/>
        </w:rPr>
        <w:t>[Insert regional identifier] Local Health Integration Network, operating as Home and Community Care Support Services [insert regional identifier]</w:t>
      </w:r>
    </w:p>
    <w:p w:rsidR="00485B05" w:rsidRPr="00D242F3" w:rsidRDefault="00BB7106">
      <w:pPr>
        <w:pStyle w:val="BodyText"/>
        <w:keepNext/>
        <w:tabs>
          <w:tab w:val="left" w:pos="2790"/>
        </w:tabs>
        <w:spacing w:before="0"/>
        <w:rPr>
          <w:rFonts w:cs="Arial"/>
          <w:sz w:val="22"/>
          <w:szCs w:val="22"/>
        </w:rPr>
      </w:pPr>
      <w:r w:rsidRPr="00D242F3">
        <w:rPr>
          <w:rFonts w:cs="Arial"/>
          <w:sz w:val="22"/>
          <w:szCs w:val="22"/>
        </w:rPr>
        <w:tab/>
      </w:r>
      <w:r w:rsidRPr="00D242F3">
        <w:rPr>
          <w:rFonts w:cs="Arial"/>
          <w:sz w:val="22"/>
          <w:szCs w:val="22"/>
        </w:rPr>
        <w:tab/>
        <w:t>By:</w:t>
      </w:r>
      <w:r w:rsidRPr="00D242F3">
        <w:rPr>
          <w:rFonts w:cs="Arial"/>
          <w:sz w:val="22"/>
          <w:szCs w:val="22"/>
        </w:rPr>
        <w:tab/>
      </w:r>
      <w:r w:rsidRPr="00D242F3">
        <w:rPr>
          <w:rFonts w:cs="Arial"/>
          <w:sz w:val="22"/>
          <w:szCs w:val="22"/>
        </w:rPr>
        <w:tab/>
        <w:t>____________________________________</w:t>
      </w:r>
    </w:p>
    <w:p w:rsidR="00485B05" w:rsidRPr="00D242F3" w:rsidRDefault="00BB7106">
      <w:pPr>
        <w:pStyle w:val="BodyText"/>
        <w:keepNext/>
        <w:tabs>
          <w:tab w:val="left" w:pos="2790"/>
        </w:tabs>
        <w:spacing w:before="0"/>
        <w:rPr>
          <w:rFonts w:cs="Arial"/>
          <w:sz w:val="22"/>
          <w:szCs w:val="22"/>
        </w:rPr>
      </w:pPr>
      <w:r w:rsidRPr="00D242F3">
        <w:rPr>
          <w:rFonts w:cs="Arial"/>
          <w:sz w:val="22"/>
          <w:szCs w:val="22"/>
        </w:rPr>
        <w:tab/>
      </w:r>
      <w:r w:rsidRPr="00D242F3">
        <w:rPr>
          <w:rFonts w:cs="Arial"/>
          <w:sz w:val="22"/>
          <w:szCs w:val="22"/>
        </w:rPr>
        <w:tab/>
        <w:t>Name:</w:t>
      </w:r>
      <w:r w:rsidRPr="00D242F3">
        <w:rPr>
          <w:rFonts w:cs="Arial"/>
          <w:sz w:val="22"/>
          <w:szCs w:val="22"/>
        </w:rPr>
        <w:tab/>
      </w:r>
      <w:r w:rsidRPr="00D242F3">
        <w:rPr>
          <w:rFonts w:cs="Arial"/>
          <w:sz w:val="22"/>
          <w:szCs w:val="22"/>
        </w:rPr>
        <w:tab/>
        <w:t>____________________________________</w:t>
      </w:r>
    </w:p>
    <w:p w:rsidR="00485B05" w:rsidRPr="00D242F3" w:rsidRDefault="00BB7106">
      <w:pPr>
        <w:pStyle w:val="BodyText"/>
        <w:keepNext/>
        <w:tabs>
          <w:tab w:val="left" w:pos="2790"/>
        </w:tabs>
        <w:spacing w:before="0"/>
        <w:rPr>
          <w:rFonts w:cs="Arial"/>
          <w:sz w:val="22"/>
          <w:szCs w:val="22"/>
        </w:rPr>
      </w:pPr>
      <w:r w:rsidRPr="00D242F3">
        <w:rPr>
          <w:rFonts w:cs="Arial"/>
          <w:sz w:val="22"/>
          <w:szCs w:val="22"/>
        </w:rPr>
        <w:tab/>
      </w:r>
      <w:r w:rsidRPr="00D242F3">
        <w:rPr>
          <w:rFonts w:cs="Arial"/>
          <w:sz w:val="22"/>
          <w:szCs w:val="22"/>
        </w:rPr>
        <w:tab/>
        <w:t>Title:</w:t>
      </w:r>
      <w:r w:rsidRPr="00D242F3">
        <w:rPr>
          <w:rFonts w:cs="Arial"/>
          <w:sz w:val="22"/>
          <w:szCs w:val="22"/>
        </w:rPr>
        <w:tab/>
      </w:r>
      <w:r w:rsidRPr="00D242F3">
        <w:rPr>
          <w:rFonts w:cs="Arial"/>
          <w:sz w:val="22"/>
          <w:szCs w:val="22"/>
        </w:rPr>
        <w:tab/>
        <w:t>____________________________________</w:t>
      </w:r>
    </w:p>
    <w:p w:rsidR="00485B05" w:rsidRPr="00D242F3" w:rsidRDefault="00BB7106">
      <w:pPr>
        <w:pStyle w:val="BodyText"/>
        <w:keepNext/>
        <w:tabs>
          <w:tab w:val="left" w:pos="2790"/>
        </w:tabs>
        <w:spacing w:before="0"/>
        <w:rPr>
          <w:rFonts w:cs="Arial"/>
          <w:sz w:val="22"/>
          <w:szCs w:val="22"/>
        </w:rPr>
      </w:pPr>
      <w:r w:rsidRPr="00D242F3">
        <w:rPr>
          <w:rFonts w:cs="Arial"/>
          <w:sz w:val="22"/>
          <w:szCs w:val="22"/>
        </w:rPr>
        <w:tab/>
        <w:t>I have the authority to bind the organization.</w:t>
      </w:r>
    </w:p>
    <w:p w:rsidR="00485B05" w:rsidRPr="00D242F3" w:rsidRDefault="00485B05">
      <w:pPr>
        <w:pStyle w:val="BodyText"/>
        <w:keepNext/>
        <w:tabs>
          <w:tab w:val="left" w:pos="2790"/>
        </w:tabs>
        <w:spacing w:before="0"/>
        <w:rPr>
          <w:rFonts w:cs="Arial"/>
          <w:sz w:val="22"/>
          <w:szCs w:val="22"/>
        </w:rPr>
      </w:pPr>
    </w:p>
    <w:p w:rsidR="00485B05" w:rsidRDefault="00BB7106">
      <w:pPr>
        <w:pStyle w:val="BodyText"/>
        <w:keepNext/>
        <w:spacing w:before="0"/>
        <w:ind w:left="2880"/>
        <w:rPr>
          <w:rFonts w:cs="Arial"/>
          <w:i/>
          <w:sz w:val="22"/>
          <w:szCs w:val="22"/>
        </w:rPr>
      </w:pPr>
      <w:r w:rsidRPr="00D242F3">
        <w:rPr>
          <w:rFonts w:cs="Arial"/>
          <w:b/>
          <w:i/>
          <w:sz w:val="22"/>
          <w:szCs w:val="22"/>
        </w:rPr>
        <w:t>[Insert full legal name of the Service Provider]</w:t>
      </w:r>
    </w:p>
    <w:p w:rsidR="00485B05" w:rsidRDefault="00BB7106">
      <w:pPr>
        <w:pStyle w:val="BodyText"/>
        <w:keepNext/>
        <w:tabs>
          <w:tab w:val="left" w:pos="2790"/>
        </w:tabs>
        <w:spacing w:before="0"/>
        <w:rPr>
          <w:rFonts w:cs="Arial"/>
          <w:sz w:val="22"/>
          <w:szCs w:val="22"/>
        </w:rPr>
      </w:pPr>
      <w:r>
        <w:rPr>
          <w:rFonts w:cs="Arial"/>
          <w:sz w:val="22"/>
          <w:szCs w:val="22"/>
        </w:rPr>
        <w:tab/>
      </w:r>
      <w:r>
        <w:rPr>
          <w:rFonts w:cs="Arial"/>
          <w:sz w:val="22"/>
          <w:szCs w:val="22"/>
        </w:rPr>
        <w:tab/>
        <w:t>By:</w:t>
      </w:r>
      <w:r>
        <w:rPr>
          <w:rFonts w:cs="Arial"/>
          <w:sz w:val="22"/>
          <w:szCs w:val="22"/>
        </w:rPr>
        <w:tab/>
      </w:r>
      <w:r>
        <w:rPr>
          <w:rFonts w:cs="Arial"/>
          <w:sz w:val="22"/>
          <w:szCs w:val="22"/>
        </w:rPr>
        <w:tab/>
        <w:t>____________________________________</w:t>
      </w:r>
    </w:p>
    <w:p w:rsidR="00485B05" w:rsidRDefault="00BB7106">
      <w:pPr>
        <w:pStyle w:val="BodyText"/>
        <w:keepNext/>
        <w:tabs>
          <w:tab w:val="left" w:pos="2790"/>
        </w:tabs>
        <w:spacing w:before="0"/>
        <w:rPr>
          <w:rFonts w:cs="Arial"/>
          <w:sz w:val="22"/>
          <w:szCs w:val="22"/>
        </w:rPr>
      </w:pPr>
      <w:r>
        <w:rPr>
          <w:rFonts w:cs="Arial"/>
          <w:sz w:val="22"/>
          <w:szCs w:val="22"/>
        </w:rPr>
        <w:tab/>
      </w:r>
      <w:r>
        <w:rPr>
          <w:rFonts w:cs="Arial"/>
          <w:sz w:val="22"/>
          <w:szCs w:val="22"/>
        </w:rPr>
        <w:tab/>
        <w:t>Name:</w:t>
      </w:r>
      <w:r>
        <w:rPr>
          <w:rFonts w:cs="Arial"/>
          <w:sz w:val="22"/>
          <w:szCs w:val="22"/>
        </w:rPr>
        <w:tab/>
      </w:r>
      <w:r>
        <w:rPr>
          <w:rFonts w:cs="Arial"/>
          <w:sz w:val="22"/>
          <w:szCs w:val="22"/>
        </w:rPr>
        <w:tab/>
        <w:t>____________________________________</w:t>
      </w:r>
    </w:p>
    <w:p w:rsidR="00485B05" w:rsidRDefault="00BB7106">
      <w:pPr>
        <w:pStyle w:val="BodyText"/>
        <w:keepNext/>
        <w:tabs>
          <w:tab w:val="left" w:pos="2790"/>
        </w:tabs>
        <w:spacing w:before="0"/>
        <w:rPr>
          <w:rFonts w:cs="Arial"/>
          <w:sz w:val="22"/>
          <w:szCs w:val="22"/>
        </w:rPr>
      </w:pPr>
      <w:r>
        <w:rPr>
          <w:rFonts w:cs="Arial"/>
          <w:sz w:val="22"/>
          <w:szCs w:val="22"/>
        </w:rPr>
        <w:tab/>
      </w:r>
      <w:r>
        <w:rPr>
          <w:rFonts w:cs="Arial"/>
          <w:sz w:val="22"/>
          <w:szCs w:val="22"/>
        </w:rPr>
        <w:tab/>
        <w:t>Title:</w:t>
      </w:r>
      <w:r>
        <w:rPr>
          <w:rFonts w:cs="Arial"/>
          <w:sz w:val="22"/>
          <w:szCs w:val="22"/>
        </w:rPr>
        <w:tab/>
      </w:r>
      <w:r>
        <w:rPr>
          <w:rFonts w:cs="Arial"/>
          <w:sz w:val="22"/>
          <w:szCs w:val="22"/>
        </w:rPr>
        <w:tab/>
        <w:t>____________________________________</w:t>
      </w:r>
    </w:p>
    <w:p w:rsidR="00485B05" w:rsidRDefault="00BB7106">
      <w:pPr>
        <w:pStyle w:val="BodyText"/>
        <w:keepNext/>
        <w:tabs>
          <w:tab w:val="left" w:pos="2790"/>
        </w:tabs>
        <w:spacing w:before="0"/>
        <w:rPr>
          <w:rFonts w:cs="Arial"/>
          <w:sz w:val="22"/>
          <w:szCs w:val="22"/>
        </w:rPr>
      </w:pPr>
      <w:r>
        <w:rPr>
          <w:rFonts w:cs="Arial"/>
          <w:sz w:val="22"/>
          <w:szCs w:val="22"/>
        </w:rPr>
        <w:tab/>
        <w:t>I have the authority to bind the organization.</w:t>
      </w:r>
    </w:p>
    <w:p w:rsidR="00485B05" w:rsidRDefault="00485B05">
      <w:pPr>
        <w:rPr>
          <w:b/>
          <w:sz w:val="22"/>
          <w:szCs w:val="22"/>
        </w:rPr>
      </w:pPr>
    </w:p>
    <w:p w:rsidR="00485B05" w:rsidRDefault="00485B05">
      <w:pPr>
        <w:rPr>
          <w:b/>
          <w:sz w:val="22"/>
          <w:szCs w:val="22"/>
        </w:rPr>
        <w:sectPr w:rsidR="00485B05">
          <w:headerReference w:type="even" r:id="rId15"/>
          <w:headerReference w:type="default" r:id="rId16"/>
          <w:headerReference w:type="first" r:id="rId17"/>
          <w:pgSz w:w="12240" w:h="15840" w:code="1"/>
          <w:pgMar w:top="1440" w:right="1440" w:bottom="1440" w:left="1440" w:header="709" w:footer="709" w:gutter="0"/>
          <w:pgNumType w:start="1"/>
          <w:cols w:space="720"/>
          <w:titlePg/>
        </w:sectPr>
      </w:pPr>
    </w:p>
    <w:p w:rsidR="00485B05" w:rsidRDefault="00BB7106">
      <w:pPr>
        <w:jc w:val="center"/>
        <w:rPr>
          <w:b/>
          <w:i/>
          <w:sz w:val="22"/>
          <w:szCs w:val="22"/>
        </w:rPr>
      </w:pPr>
      <w:r>
        <w:rPr>
          <w:b/>
          <w:i/>
          <w:sz w:val="22"/>
          <w:szCs w:val="22"/>
        </w:rPr>
        <w:t>Appendix A</w:t>
      </w:r>
    </w:p>
    <w:p w:rsidR="00485B05" w:rsidRDefault="00BB7106">
      <w:pPr>
        <w:jc w:val="center"/>
        <w:rPr>
          <w:b/>
          <w:i/>
          <w:sz w:val="22"/>
          <w:szCs w:val="22"/>
        </w:rPr>
      </w:pPr>
      <w:r>
        <w:rPr>
          <w:b/>
          <w:i/>
          <w:sz w:val="22"/>
          <w:szCs w:val="22"/>
        </w:rPr>
        <w:t>Personal Support Workers and Direct Support Workers Permanent Compensation Enhancement Program.</w:t>
      </w:r>
    </w:p>
    <w:p w:rsidR="00485B05" w:rsidRDefault="00485B05">
      <w:pPr>
        <w:jc w:val="center"/>
        <w:rPr>
          <w:b/>
          <w:i/>
          <w:sz w:val="22"/>
          <w:szCs w:val="22"/>
        </w:rPr>
      </w:pPr>
    </w:p>
    <w:p w:rsidR="00485B05" w:rsidRDefault="00BB7106">
      <w:pPr>
        <w:jc w:val="both"/>
        <w:rPr>
          <w:rFonts w:cs="Arial"/>
          <w:sz w:val="24"/>
          <w:szCs w:val="24"/>
        </w:rPr>
      </w:pPr>
      <w:r>
        <w:rPr>
          <w:rFonts w:cs="Arial"/>
          <w:sz w:val="24"/>
          <w:szCs w:val="24"/>
        </w:rPr>
        <w:t>For the purpose of supporting the provision of public services, the Minister of Health is providing this Funding to enhance the compensation paid to workers providing publicly funded personal support services in the home and community care sector. The terms and conditions of this Funding to deliver this permanent compensation enhancement program are set out below.</w:t>
      </w:r>
    </w:p>
    <w:p w:rsidR="00485B05" w:rsidRDefault="00485B05">
      <w:pPr>
        <w:jc w:val="both"/>
        <w:rPr>
          <w:rFonts w:cs="Arial"/>
          <w:sz w:val="24"/>
          <w:szCs w:val="24"/>
        </w:rPr>
      </w:pPr>
    </w:p>
    <w:p w:rsidR="00485B05" w:rsidRDefault="00BB7106">
      <w:pPr>
        <w:jc w:val="both"/>
        <w:rPr>
          <w:rFonts w:cs="Arial"/>
          <w:sz w:val="24"/>
          <w:szCs w:val="24"/>
        </w:rPr>
      </w:pPr>
      <w:r>
        <w:rPr>
          <w:rFonts w:cs="Arial"/>
          <w:sz w:val="24"/>
          <w:szCs w:val="24"/>
        </w:rPr>
        <w:t>1. In this Schedule, the following terms have the following meanings:</w:t>
      </w:r>
    </w:p>
    <w:p w:rsidR="00485B05" w:rsidRDefault="00BB7106">
      <w:pPr>
        <w:ind w:firstLine="720"/>
        <w:jc w:val="both"/>
        <w:rPr>
          <w:rFonts w:cs="Arial"/>
          <w:sz w:val="24"/>
          <w:szCs w:val="24"/>
        </w:rPr>
      </w:pPr>
      <w:r>
        <w:rPr>
          <w:rFonts w:cs="Arial"/>
          <w:sz w:val="24"/>
          <w:szCs w:val="24"/>
        </w:rPr>
        <w:t>“</w:t>
      </w:r>
      <w:r>
        <w:rPr>
          <w:rFonts w:cs="Arial"/>
          <w:b/>
          <w:sz w:val="24"/>
          <w:szCs w:val="24"/>
        </w:rPr>
        <w:t>Direct Care</w:t>
      </w:r>
      <w:r>
        <w:rPr>
          <w:rFonts w:cs="Arial"/>
          <w:sz w:val="24"/>
          <w:szCs w:val="24"/>
        </w:rPr>
        <w:t>” has the same meaning as in the SRPSA Regulation.</w:t>
      </w:r>
    </w:p>
    <w:p w:rsidR="00485B05" w:rsidRDefault="00485B05">
      <w:pPr>
        <w:ind w:left="720"/>
        <w:jc w:val="both"/>
        <w:rPr>
          <w:rFonts w:cs="Arial"/>
          <w:sz w:val="24"/>
          <w:szCs w:val="24"/>
        </w:rPr>
      </w:pPr>
    </w:p>
    <w:p w:rsidR="00485B05" w:rsidRDefault="00BB7106">
      <w:pPr>
        <w:ind w:left="720"/>
        <w:jc w:val="both"/>
        <w:rPr>
          <w:rFonts w:cs="Arial"/>
          <w:sz w:val="24"/>
          <w:szCs w:val="24"/>
        </w:rPr>
      </w:pPr>
      <w:r>
        <w:rPr>
          <w:rFonts w:cs="Arial"/>
          <w:sz w:val="24"/>
          <w:szCs w:val="24"/>
        </w:rPr>
        <w:t>“</w:t>
      </w:r>
      <w:r>
        <w:rPr>
          <w:rFonts w:cs="Arial"/>
          <w:b/>
          <w:sz w:val="24"/>
          <w:szCs w:val="24"/>
        </w:rPr>
        <w:t>Eligible Amount</w:t>
      </w:r>
      <w:r>
        <w:rPr>
          <w:rFonts w:cs="Arial"/>
          <w:sz w:val="24"/>
          <w:szCs w:val="24"/>
        </w:rPr>
        <w:t>” means the Amount set out in the SRPSA Regulation for the home and community care sector.</w:t>
      </w:r>
    </w:p>
    <w:p w:rsidR="00485B05" w:rsidRDefault="00485B05">
      <w:pPr>
        <w:ind w:left="720"/>
        <w:jc w:val="both"/>
        <w:rPr>
          <w:rFonts w:cs="Arial"/>
          <w:sz w:val="24"/>
          <w:szCs w:val="24"/>
        </w:rPr>
      </w:pPr>
    </w:p>
    <w:p w:rsidR="00485B05" w:rsidRDefault="00BB7106">
      <w:pPr>
        <w:ind w:left="720"/>
        <w:jc w:val="both"/>
        <w:rPr>
          <w:rFonts w:cs="Arial"/>
          <w:sz w:val="24"/>
          <w:szCs w:val="24"/>
        </w:rPr>
      </w:pPr>
      <w:r>
        <w:rPr>
          <w:rFonts w:cs="Arial"/>
          <w:sz w:val="24"/>
          <w:szCs w:val="24"/>
        </w:rPr>
        <w:t>“</w:t>
      </w:r>
      <w:r>
        <w:rPr>
          <w:rFonts w:cs="Arial"/>
          <w:b/>
          <w:sz w:val="24"/>
          <w:szCs w:val="24"/>
        </w:rPr>
        <w:t>Eligible Employee</w:t>
      </w:r>
      <w:r>
        <w:rPr>
          <w:rFonts w:cs="Arial"/>
          <w:sz w:val="24"/>
          <w:szCs w:val="24"/>
        </w:rPr>
        <w:t>” means an Eligible Employee in the home and community care sector as defined in the SRPSA Regulation.</w:t>
      </w:r>
    </w:p>
    <w:p w:rsidR="00485B05" w:rsidRDefault="00485B05">
      <w:pPr>
        <w:ind w:left="720"/>
        <w:jc w:val="both"/>
        <w:rPr>
          <w:rFonts w:cs="Arial"/>
          <w:sz w:val="24"/>
          <w:szCs w:val="24"/>
        </w:rPr>
      </w:pPr>
    </w:p>
    <w:p w:rsidR="00485B05" w:rsidRDefault="00BB7106">
      <w:pPr>
        <w:ind w:left="720"/>
        <w:jc w:val="both"/>
        <w:rPr>
          <w:rFonts w:cs="Arial"/>
          <w:sz w:val="24"/>
          <w:szCs w:val="24"/>
        </w:rPr>
      </w:pPr>
      <w:r>
        <w:rPr>
          <w:rFonts w:cs="Arial"/>
          <w:sz w:val="24"/>
          <w:szCs w:val="24"/>
        </w:rPr>
        <w:t>“</w:t>
      </w:r>
      <w:r>
        <w:rPr>
          <w:rFonts w:cs="Arial"/>
          <w:b/>
          <w:sz w:val="24"/>
          <w:szCs w:val="24"/>
        </w:rPr>
        <w:t>Eligible Personal Support Services</w:t>
      </w:r>
      <w:r>
        <w:rPr>
          <w:rFonts w:cs="Arial"/>
          <w:sz w:val="24"/>
          <w:szCs w:val="24"/>
        </w:rPr>
        <w:t xml:space="preserve">” means personal support services as defined in the </w:t>
      </w:r>
      <w:r>
        <w:rPr>
          <w:rFonts w:cs="Arial"/>
          <w:i/>
          <w:sz w:val="24"/>
          <w:szCs w:val="24"/>
        </w:rPr>
        <w:t>Home Care and Community Services Act, 1994</w:t>
      </w:r>
      <w:r>
        <w:rPr>
          <w:rFonts w:cs="Arial"/>
          <w:sz w:val="24"/>
          <w:szCs w:val="24"/>
        </w:rPr>
        <w:t xml:space="preserve"> or in O.Reg. 187/22 (when in force) under </w:t>
      </w:r>
      <w:r>
        <w:rPr>
          <w:rFonts w:cs="Arial"/>
          <w:i/>
          <w:sz w:val="24"/>
          <w:szCs w:val="24"/>
        </w:rPr>
        <w:t>the Connecting Care Act, 2019</w:t>
      </w:r>
      <w:r>
        <w:rPr>
          <w:rFonts w:cs="Arial"/>
          <w:sz w:val="24"/>
          <w:szCs w:val="24"/>
        </w:rPr>
        <w:t>.</w:t>
      </w:r>
    </w:p>
    <w:p w:rsidR="00485B05" w:rsidRDefault="00485B05">
      <w:pPr>
        <w:ind w:firstLine="720"/>
        <w:jc w:val="both"/>
        <w:rPr>
          <w:rFonts w:cs="Arial"/>
          <w:sz w:val="24"/>
          <w:szCs w:val="24"/>
        </w:rPr>
      </w:pPr>
    </w:p>
    <w:p w:rsidR="00485B05" w:rsidRDefault="00BB7106">
      <w:pPr>
        <w:ind w:left="720"/>
        <w:jc w:val="both"/>
        <w:rPr>
          <w:rFonts w:cs="Arial"/>
          <w:sz w:val="24"/>
          <w:szCs w:val="24"/>
        </w:rPr>
      </w:pPr>
      <w:r>
        <w:rPr>
          <w:rFonts w:cs="Arial"/>
          <w:sz w:val="24"/>
          <w:szCs w:val="24"/>
        </w:rPr>
        <w:t>“</w:t>
      </w:r>
      <w:r>
        <w:rPr>
          <w:rFonts w:cs="Arial"/>
          <w:b/>
          <w:sz w:val="24"/>
          <w:szCs w:val="24"/>
        </w:rPr>
        <w:t>Eligible Worker</w:t>
      </w:r>
      <w:r>
        <w:rPr>
          <w:rFonts w:cs="Arial"/>
          <w:sz w:val="24"/>
          <w:szCs w:val="24"/>
        </w:rPr>
        <w:t>” means an individual employed or retained by the LHIN, by a Service Provider Organization, or by an Individual, who:</w:t>
      </w:r>
    </w:p>
    <w:p w:rsidR="00485B05" w:rsidRDefault="00BB7106">
      <w:pPr>
        <w:ind w:left="1440"/>
        <w:jc w:val="both"/>
        <w:rPr>
          <w:rFonts w:cs="Arial"/>
          <w:sz w:val="24"/>
          <w:szCs w:val="24"/>
        </w:rPr>
      </w:pPr>
      <w:r>
        <w:rPr>
          <w:rFonts w:cs="Arial"/>
          <w:sz w:val="24"/>
          <w:szCs w:val="24"/>
        </w:rPr>
        <w:t>- is not a manager; and</w:t>
      </w:r>
    </w:p>
    <w:p w:rsidR="00485B05" w:rsidRDefault="00BB7106">
      <w:pPr>
        <w:ind w:left="1440"/>
        <w:jc w:val="both"/>
        <w:rPr>
          <w:rFonts w:cs="Arial"/>
          <w:sz w:val="24"/>
          <w:szCs w:val="24"/>
        </w:rPr>
      </w:pPr>
      <w:r>
        <w:rPr>
          <w:rFonts w:cs="Arial"/>
          <w:sz w:val="24"/>
          <w:szCs w:val="24"/>
        </w:rPr>
        <w:t>- provides Eligible Personal Support Services as part of an HCC Program, including an Eligible Employee.</w:t>
      </w:r>
    </w:p>
    <w:p w:rsidR="00485B05" w:rsidRDefault="00485B05">
      <w:pPr>
        <w:ind w:left="720"/>
        <w:jc w:val="both"/>
        <w:rPr>
          <w:rFonts w:cs="Arial"/>
          <w:sz w:val="24"/>
          <w:szCs w:val="24"/>
        </w:rPr>
      </w:pPr>
    </w:p>
    <w:p w:rsidR="00485B05" w:rsidRDefault="00BB7106">
      <w:pPr>
        <w:ind w:left="720"/>
        <w:jc w:val="both"/>
        <w:rPr>
          <w:rFonts w:cs="Arial"/>
          <w:sz w:val="24"/>
          <w:szCs w:val="24"/>
        </w:rPr>
      </w:pPr>
      <w:r>
        <w:rPr>
          <w:rFonts w:cs="Arial"/>
          <w:sz w:val="24"/>
          <w:szCs w:val="24"/>
        </w:rPr>
        <w:t>“</w:t>
      </w:r>
      <w:r>
        <w:rPr>
          <w:rFonts w:cs="Arial"/>
          <w:b/>
          <w:sz w:val="24"/>
          <w:szCs w:val="24"/>
        </w:rPr>
        <w:t>HCC Program</w:t>
      </w:r>
      <w:r>
        <w:rPr>
          <w:rFonts w:cs="Arial"/>
          <w:sz w:val="24"/>
          <w:szCs w:val="24"/>
        </w:rPr>
        <w:t>” means HCC Program as defined in the SRPSA Regulation as applicable to the LHIN.</w:t>
      </w:r>
    </w:p>
    <w:p w:rsidR="00485B05" w:rsidRDefault="00485B05">
      <w:pPr>
        <w:ind w:left="720"/>
        <w:jc w:val="both"/>
        <w:rPr>
          <w:rFonts w:cs="Arial"/>
          <w:sz w:val="24"/>
          <w:szCs w:val="24"/>
        </w:rPr>
      </w:pPr>
    </w:p>
    <w:p w:rsidR="00485B05" w:rsidRDefault="00BB7106">
      <w:pPr>
        <w:ind w:left="720"/>
        <w:jc w:val="both"/>
        <w:rPr>
          <w:rFonts w:cs="Arial"/>
          <w:sz w:val="24"/>
          <w:szCs w:val="24"/>
        </w:rPr>
      </w:pPr>
      <w:r>
        <w:rPr>
          <w:rFonts w:cs="Arial"/>
          <w:sz w:val="24"/>
          <w:szCs w:val="24"/>
        </w:rPr>
        <w:t>“</w:t>
      </w:r>
      <w:r>
        <w:rPr>
          <w:rFonts w:cs="Arial"/>
          <w:b/>
          <w:sz w:val="24"/>
          <w:szCs w:val="24"/>
        </w:rPr>
        <w:t>Homemaking Services</w:t>
      </w:r>
      <w:r>
        <w:rPr>
          <w:rFonts w:cs="Arial"/>
          <w:sz w:val="24"/>
          <w:szCs w:val="24"/>
        </w:rPr>
        <w:t>” means Homemaking Services as defined in the SRPSA</w:t>
      </w:r>
    </w:p>
    <w:p w:rsidR="00485B05" w:rsidRDefault="00BB7106">
      <w:pPr>
        <w:ind w:left="720"/>
        <w:jc w:val="both"/>
        <w:rPr>
          <w:rFonts w:cs="Arial"/>
          <w:sz w:val="24"/>
          <w:szCs w:val="24"/>
        </w:rPr>
      </w:pPr>
      <w:r>
        <w:rPr>
          <w:rFonts w:cs="Arial"/>
          <w:sz w:val="24"/>
          <w:szCs w:val="24"/>
        </w:rPr>
        <w:t>Regulation.</w:t>
      </w:r>
    </w:p>
    <w:p w:rsidR="00485B05" w:rsidRDefault="00485B05">
      <w:pPr>
        <w:ind w:left="720"/>
        <w:jc w:val="both"/>
        <w:rPr>
          <w:rFonts w:cs="Arial"/>
          <w:sz w:val="24"/>
          <w:szCs w:val="24"/>
        </w:rPr>
      </w:pPr>
    </w:p>
    <w:p w:rsidR="00485B05" w:rsidRDefault="00BB7106">
      <w:pPr>
        <w:ind w:left="720"/>
        <w:jc w:val="both"/>
        <w:rPr>
          <w:rFonts w:cs="Arial"/>
          <w:sz w:val="24"/>
          <w:szCs w:val="24"/>
        </w:rPr>
      </w:pPr>
      <w:r>
        <w:rPr>
          <w:rFonts w:cs="Arial"/>
          <w:sz w:val="24"/>
          <w:szCs w:val="24"/>
        </w:rPr>
        <w:t>“</w:t>
      </w:r>
      <w:r>
        <w:rPr>
          <w:rFonts w:cs="Arial"/>
          <w:b/>
          <w:sz w:val="24"/>
          <w:szCs w:val="24"/>
        </w:rPr>
        <w:t>Individual</w:t>
      </w:r>
      <w:r>
        <w:rPr>
          <w:rFonts w:cs="Arial"/>
          <w:sz w:val="24"/>
          <w:szCs w:val="24"/>
        </w:rPr>
        <w:t>” means an individual to whom the LHIN provides funding to purchase Eligible Personal Support Services through the Family-Managed Home Care program.</w:t>
      </w:r>
    </w:p>
    <w:p w:rsidR="00485B05" w:rsidRDefault="00485B05">
      <w:pPr>
        <w:ind w:left="720"/>
        <w:jc w:val="both"/>
        <w:rPr>
          <w:rFonts w:cs="Arial"/>
          <w:sz w:val="24"/>
          <w:szCs w:val="24"/>
        </w:rPr>
      </w:pPr>
    </w:p>
    <w:p w:rsidR="00485B05" w:rsidRDefault="00BB7106">
      <w:pPr>
        <w:ind w:left="720"/>
        <w:jc w:val="both"/>
        <w:rPr>
          <w:rFonts w:cs="Arial"/>
          <w:sz w:val="24"/>
          <w:szCs w:val="24"/>
        </w:rPr>
      </w:pPr>
      <w:r>
        <w:rPr>
          <w:rFonts w:cs="Arial"/>
          <w:sz w:val="24"/>
          <w:szCs w:val="24"/>
        </w:rPr>
        <w:t>“</w:t>
      </w:r>
      <w:r>
        <w:rPr>
          <w:rFonts w:cs="Arial"/>
          <w:b/>
          <w:sz w:val="24"/>
          <w:szCs w:val="24"/>
        </w:rPr>
        <w:t>Service Provider Organization</w:t>
      </w:r>
      <w:r>
        <w:rPr>
          <w:rFonts w:cs="Arial"/>
          <w:sz w:val="24"/>
          <w:szCs w:val="24"/>
        </w:rPr>
        <w:t>” or “</w:t>
      </w:r>
      <w:r>
        <w:rPr>
          <w:rFonts w:cs="Arial"/>
          <w:b/>
          <w:sz w:val="24"/>
          <w:szCs w:val="24"/>
        </w:rPr>
        <w:t>SPO</w:t>
      </w:r>
      <w:r>
        <w:rPr>
          <w:rFonts w:cs="Arial"/>
          <w:sz w:val="24"/>
          <w:szCs w:val="24"/>
        </w:rPr>
        <w:t>” means each of the following:</w:t>
      </w:r>
    </w:p>
    <w:p w:rsidR="00485B05" w:rsidRDefault="00BB7106">
      <w:pPr>
        <w:pStyle w:val="ListParagraph"/>
        <w:numPr>
          <w:ilvl w:val="1"/>
          <w:numId w:val="10"/>
        </w:numPr>
        <w:jc w:val="both"/>
        <w:rPr>
          <w:rFonts w:cs="Arial"/>
          <w:sz w:val="24"/>
          <w:szCs w:val="24"/>
        </w:rPr>
      </w:pPr>
      <w:r>
        <w:rPr>
          <w:rFonts w:cs="Arial"/>
          <w:sz w:val="24"/>
          <w:szCs w:val="24"/>
        </w:rPr>
        <w:t>a person or entity with whom a LHIN contracts to provide Eligible Personal</w:t>
      </w:r>
    </w:p>
    <w:p w:rsidR="00485B05" w:rsidRDefault="00BB7106">
      <w:pPr>
        <w:ind w:left="720" w:firstLine="720"/>
        <w:jc w:val="both"/>
        <w:rPr>
          <w:rFonts w:cs="Arial"/>
          <w:sz w:val="24"/>
          <w:szCs w:val="24"/>
        </w:rPr>
      </w:pPr>
      <w:r>
        <w:rPr>
          <w:rFonts w:cs="Arial"/>
          <w:sz w:val="24"/>
          <w:szCs w:val="24"/>
        </w:rPr>
        <w:t>Support Services on behalf of the LHIN;</w:t>
      </w:r>
    </w:p>
    <w:p w:rsidR="00485B05" w:rsidRDefault="00BB7106">
      <w:pPr>
        <w:pStyle w:val="ListParagraph"/>
        <w:numPr>
          <w:ilvl w:val="1"/>
          <w:numId w:val="10"/>
        </w:numPr>
        <w:jc w:val="both"/>
        <w:rPr>
          <w:rFonts w:cs="Arial"/>
          <w:sz w:val="24"/>
          <w:szCs w:val="24"/>
        </w:rPr>
      </w:pPr>
      <w:r>
        <w:rPr>
          <w:rFonts w:cs="Arial"/>
          <w:sz w:val="24"/>
          <w:szCs w:val="24"/>
        </w:rPr>
        <w:t>A person or entity with whom the person or entity described in paragraph a</w:t>
      </w:r>
    </w:p>
    <w:p w:rsidR="00485B05" w:rsidRDefault="00BB7106">
      <w:pPr>
        <w:ind w:left="720" w:firstLine="720"/>
        <w:jc w:val="both"/>
        <w:rPr>
          <w:rFonts w:cs="Arial"/>
          <w:sz w:val="24"/>
          <w:szCs w:val="24"/>
        </w:rPr>
      </w:pPr>
      <w:r>
        <w:rPr>
          <w:rFonts w:cs="Arial"/>
          <w:sz w:val="24"/>
          <w:szCs w:val="24"/>
        </w:rPr>
        <w:t>subcontracts to provide Eligible Personal Support Services on behalf of the</w:t>
      </w:r>
    </w:p>
    <w:p w:rsidR="00485B05" w:rsidRDefault="00BB7106">
      <w:pPr>
        <w:ind w:left="720" w:firstLine="720"/>
        <w:jc w:val="both"/>
        <w:rPr>
          <w:rFonts w:cs="Arial"/>
          <w:b/>
          <w:sz w:val="24"/>
          <w:szCs w:val="24"/>
        </w:rPr>
      </w:pPr>
      <w:r>
        <w:rPr>
          <w:rFonts w:cs="Arial"/>
          <w:sz w:val="24"/>
          <w:szCs w:val="24"/>
        </w:rPr>
        <w:t>LHIN; and</w:t>
      </w:r>
    </w:p>
    <w:p w:rsidR="00485B05" w:rsidRDefault="00BB7106">
      <w:pPr>
        <w:pStyle w:val="ListParagraph"/>
        <w:numPr>
          <w:ilvl w:val="1"/>
          <w:numId w:val="10"/>
        </w:numPr>
        <w:jc w:val="both"/>
        <w:rPr>
          <w:rFonts w:cs="Arial"/>
          <w:sz w:val="24"/>
          <w:szCs w:val="24"/>
        </w:rPr>
      </w:pPr>
      <w:r>
        <w:rPr>
          <w:rFonts w:cs="Arial"/>
          <w:sz w:val="24"/>
          <w:szCs w:val="24"/>
        </w:rPr>
        <w:t>A person or entity that operates a residential hospice with whom the LHIN contracts to provide Eligible Personal Support Services.</w:t>
      </w:r>
    </w:p>
    <w:p w:rsidR="00485B05" w:rsidRDefault="00485B05">
      <w:pPr>
        <w:ind w:firstLine="720"/>
        <w:jc w:val="both"/>
        <w:rPr>
          <w:rFonts w:cs="Arial"/>
          <w:b/>
          <w:sz w:val="24"/>
          <w:szCs w:val="24"/>
        </w:rPr>
      </w:pPr>
    </w:p>
    <w:p w:rsidR="00485B05" w:rsidRDefault="00BB7106">
      <w:pPr>
        <w:ind w:firstLine="720"/>
        <w:jc w:val="both"/>
        <w:rPr>
          <w:rFonts w:cs="Arial"/>
          <w:sz w:val="24"/>
          <w:szCs w:val="24"/>
        </w:rPr>
      </w:pPr>
      <w:r>
        <w:rPr>
          <w:rFonts w:cs="Arial"/>
          <w:b/>
          <w:sz w:val="24"/>
          <w:szCs w:val="24"/>
        </w:rPr>
        <w:t xml:space="preserve">“SRPSA” </w:t>
      </w:r>
      <w:r>
        <w:rPr>
          <w:rFonts w:cs="Arial"/>
          <w:sz w:val="24"/>
          <w:szCs w:val="24"/>
        </w:rPr>
        <w:t>means the Supporting Retention in Public Services Act, 2022</w:t>
      </w:r>
    </w:p>
    <w:p w:rsidR="00485B05" w:rsidRDefault="00485B05">
      <w:pPr>
        <w:ind w:firstLine="720"/>
        <w:jc w:val="both"/>
        <w:rPr>
          <w:rFonts w:cs="Arial"/>
          <w:b/>
          <w:sz w:val="24"/>
          <w:szCs w:val="24"/>
        </w:rPr>
      </w:pPr>
    </w:p>
    <w:p w:rsidR="00485B05" w:rsidRDefault="00BB7106">
      <w:pPr>
        <w:ind w:left="720"/>
        <w:jc w:val="both"/>
        <w:rPr>
          <w:rFonts w:cs="Arial"/>
          <w:sz w:val="24"/>
          <w:szCs w:val="24"/>
        </w:rPr>
      </w:pPr>
      <w:r>
        <w:rPr>
          <w:rFonts w:cs="Arial"/>
          <w:b/>
          <w:sz w:val="24"/>
          <w:szCs w:val="24"/>
        </w:rPr>
        <w:t xml:space="preserve">“SRPSA Regulation” </w:t>
      </w:r>
      <w:r>
        <w:rPr>
          <w:rFonts w:cs="Arial"/>
          <w:sz w:val="24"/>
          <w:szCs w:val="24"/>
        </w:rPr>
        <w:t xml:space="preserve">means Personal Support Workers and Direct Support Workers Permanent Compensation Enhancement Program Regulation under the SRPSA, including the document entitled “Personal Support Workers and Direct Support Workers Permanent Compensation Enhancement Program” available at </w:t>
      </w:r>
      <w:hyperlink r:id="rId18" w:history="1">
        <w:r>
          <w:rPr>
            <w:rStyle w:val="Hyperlink"/>
            <w:rFonts w:cs="Arial"/>
            <w:sz w:val="24"/>
            <w:szCs w:val="24"/>
          </w:rPr>
          <w:t>www.ontario.ca/page/personal</w:t>
        </w:r>
      </w:hyperlink>
      <w:r>
        <w:rPr>
          <w:rFonts w:cs="Arial"/>
          <w:sz w:val="24"/>
          <w:szCs w:val="24"/>
        </w:rPr>
        <w:t>support-workers-and-direct-support-workers-permanent-compensation-enhancementprogram;www.ontario.ca/fr/page/programme-damelioration-permanente-remunerationpreposes- ux-services-soutien-personnel-preposes-aux-soins-directs</w:t>
      </w:r>
    </w:p>
    <w:p w:rsidR="00485B05" w:rsidRDefault="00485B05">
      <w:pPr>
        <w:ind w:left="720"/>
        <w:jc w:val="both"/>
        <w:rPr>
          <w:rFonts w:cs="Arial"/>
          <w:b/>
          <w:sz w:val="24"/>
          <w:szCs w:val="24"/>
        </w:rPr>
      </w:pPr>
    </w:p>
    <w:p w:rsidR="00485B05" w:rsidRDefault="00BB7106">
      <w:pPr>
        <w:jc w:val="both"/>
        <w:rPr>
          <w:rFonts w:cs="Arial"/>
          <w:sz w:val="24"/>
          <w:szCs w:val="24"/>
        </w:rPr>
      </w:pPr>
      <w:r>
        <w:rPr>
          <w:rFonts w:cs="Arial"/>
          <w:sz w:val="24"/>
          <w:szCs w:val="24"/>
        </w:rPr>
        <w:t>2. The LHIN will use the Funding to arrange for the provision of the Eligible Amount to every Eligible Worker for every hour of Direct Care provided starting on April 28, 2022 as follows;</w:t>
      </w:r>
    </w:p>
    <w:p w:rsidR="00485B05" w:rsidRDefault="00BB7106">
      <w:pPr>
        <w:ind w:left="720"/>
        <w:jc w:val="both"/>
        <w:rPr>
          <w:rFonts w:cs="Arial"/>
          <w:sz w:val="24"/>
          <w:szCs w:val="24"/>
        </w:rPr>
      </w:pPr>
      <w:r>
        <w:rPr>
          <w:rFonts w:cs="Arial"/>
          <w:sz w:val="24"/>
          <w:szCs w:val="24"/>
        </w:rPr>
        <w:t>a. allocate and provide Funding to Individuals and SPOs who employ or retain Eligible Workers; and</w:t>
      </w:r>
    </w:p>
    <w:p w:rsidR="00485B05" w:rsidRDefault="00BB7106">
      <w:pPr>
        <w:ind w:left="720"/>
        <w:jc w:val="both"/>
        <w:rPr>
          <w:rFonts w:cs="Arial"/>
          <w:sz w:val="24"/>
          <w:szCs w:val="24"/>
        </w:rPr>
      </w:pPr>
      <w:r>
        <w:rPr>
          <w:rFonts w:cs="Arial"/>
          <w:sz w:val="24"/>
          <w:szCs w:val="24"/>
        </w:rPr>
        <w:t>b. where Eligible Workers are also Eligible Employees, arrange for the provision of Funds in accordance with the SRPSA Regulation.</w:t>
      </w:r>
    </w:p>
    <w:p w:rsidR="00485B05" w:rsidRDefault="00485B05">
      <w:pPr>
        <w:ind w:left="720"/>
        <w:jc w:val="both"/>
        <w:rPr>
          <w:rFonts w:cs="Arial"/>
          <w:sz w:val="24"/>
          <w:szCs w:val="24"/>
        </w:rPr>
      </w:pPr>
    </w:p>
    <w:p w:rsidR="00485B05" w:rsidRDefault="00BB7106">
      <w:pPr>
        <w:jc w:val="both"/>
        <w:rPr>
          <w:rFonts w:cs="Arial"/>
          <w:sz w:val="24"/>
          <w:szCs w:val="24"/>
        </w:rPr>
      </w:pPr>
      <w:r>
        <w:rPr>
          <w:rFonts w:cs="Arial"/>
          <w:sz w:val="24"/>
          <w:szCs w:val="24"/>
        </w:rPr>
        <w:t>3. The LHIN will:</w:t>
      </w:r>
    </w:p>
    <w:p w:rsidR="00485B05" w:rsidRDefault="00BB7106">
      <w:pPr>
        <w:ind w:left="720"/>
        <w:jc w:val="both"/>
        <w:rPr>
          <w:rFonts w:cs="Arial"/>
          <w:sz w:val="24"/>
          <w:szCs w:val="24"/>
        </w:rPr>
      </w:pPr>
      <w:r>
        <w:rPr>
          <w:rFonts w:cs="Arial"/>
          <w:sz w:val="24"/>
          <w:szCs w:val="24"/>
        </w:rPr>
        <w:t>a. refrain from using any portion of this Funding to cover administrative costs;</w:t>
      </w:r>
    </w:p>
    <w:p w:rsidR="00485B05" w:rsidRDefault="00BB7106">
      <w:pPr>
        <w:ind w:left="720"/>
        <w:jc w:val="both"/>
        <w:rPr>
          <w:rFonts w:cs="Arial"/>
          <w:sz w:val="24"/>
          <w:szCs w:val="24"/>
        </w:rPr>
      </w:pPr>
      <w:r>
        <w:rPr>
          <w:rFonts w:cs="Arial"/>
          <w:sz w:val="24"/>
          <w:szCs w:val="24"/>
        </w:rPr>
        <w:t>b. leverage existing data collection tools and reporting mechanisms to monitor and assess the impact of this investment on key outcome indicators including: referral acceptance rates, incidents of missed care, and optimization of existing Personal Support Worker (PSW) resources.</w:t>
      </w:r>
    </w:p>
    <w:p w:rsidR="00485B05" w:rsidRDefault="00BB7106">
      <w:pPr>
        <w:ind w:left="720"/>
        <w:jc w:val="both"/>
        <w:rPr>
          <w:rFonts w:cs="Arial"/>
          <w:sz w:val="24"/>
          <w:szCs w:val="24"/>
        </w:rPr>
      </w:pPr>
      <w:r>
        <w:rPr>
          <w:rFonts w:cs="Arial"/>
          <w:sz w:val="24"/>
          <w:szCs w:val="24"/>
        </w:rPr>
        <w:t>c. amend its agreements with its SPOs and Individuals to reflect the requirements set out in section 4 below.</w:t>
      </w:r>
    </w:p>
    <w:p w:rsidR="00485B05" w:rsidRDefault="00485B05">
      <w:pPr>
        <w:ind w:left="720"/>
        <w:jc w:val="both"/>
        <w:rPr>
          <w:rFonts w:cs="Arial"/>
          <w:sz w:val="24"/>
          <w:szCs w:val="24"/>
        </w:rPr>
      </w:pPr>
    </w:p>
    <w:p w:rsidR="00485B05" w:rsidRDefault="00BB7106">
      <w:pPr>
        <w:jc w:val="both"/>
        <w:rPr>
          <w:rFonts w:cs="Arial"/>
          <w:sz w:val="24"/>
          <w:szCs w:val="24"/>
        </w:rPr>
      </w:pPr>
      <w:r>
        <w:rPr>
          <w:rFonts w:cs="Arial"/>
          <w:sz w:val="24"/>
          <w:szCs w:val="24"/>
        </w:rPr>
        <w:t>4. The LHIN will ensure its SPOs and Individuals who employ or retain an Eligible Worker:</w:t>
      </w:r>
    </w:p>
    <w:p w:rsidR="00485B05" w:rsidRDefault="00BB7106">
      <w:pPr>
        <w:ind w:left="720"/>
        <w:jc w:val="both"/>
        <w:rPr>
          <w:rFonts w:cs="Arial"/>
          <w:sz w:val="24"/>
          <w:szCs w:val="24"/>
        </w:rPr>
      </w:pPr>
      <w:r>
        <w:rPr>
          <w:rFonts w:cs="Arial"/>
          <w:sz w:val="24"/>
          <w:szCs w:val="24"/>
        </w:rPr>
        <w:t>a. provide or arrange for the provision of the Eligible Amount to every Eligible Worker for every hour of Direct Care provided starting on April 28, 2022;</w:t>
      </w:r>
    </w:p>
    <w:p w:rsidR="00485B05" w:rsidRDefault="00BB7106">
      <w:pPr>
        <w:ind w:left="720"/>
        <w:jc w:val="both"/>
        <w:rPr>
          <w:rFonts w:cs="Arial"/>
          <w:sz w:val="24"/>
          <w:szCs w:val="24"/>
        </w:rPr>
      </w:pPr>
      <w:r>
        <w:rPr>
          <w:rFonts w:cs="Arial"/>
          <w:sz w:val="24"/>
          <w:szCs w:val="24"/>
        </w:rPr>
        <w:t>b. where Eligible Workers are also Eligible Employees, provide or arrange for the provision of Funds in accordance with the SRPSA Regulation;</w:t>
      </w:r>
    </w:p>
    <w:p w:rsidR="00485B05" w:rsidRDefault="00BB7106">
      <w:pPr>
        <w:ind w:left="720"/>
        <w:jc w:val="both"/>
        <w:rPr>
          <w:rFonts w:cs="Arial"/>
          <w:sz w:val="24"/>
          <w:szCs w:val="24"/>
        </w:rPr>
      </w:pPr>
      <w:r>
        <w:rPr>
          <w:rFonts w:cs="Arial"/>
          <w:sz w:val="24"/>
          <w:szCs w:val="24"/>
        </w:rPr>
        <w:t>c. refrain from using any portion of the Funding to cover administrative costs;</w:t>
      </w:r>
    </w:p>
    <w:p w:rsidR="00485B05" w:rsidRDefault="00BB7106">
      <w:pPr>
        <w:ind w:left="720"/>
        <w:jc w:val="both"/>
        <w:rPr>
          <w:rFonts w:cs="Arial"/>
          <w:sz w:val="24"/>
          <w:szCs w:val="24"/>
        </w:rPr>
      </w:pPr>
      <w:r>
        <w:rPr>
          <w:rFonts w:cs="Arial"/>
          <w:sz w:val="24"/>
          <w:szCs w:val="24"/>
        </w:rPr>
        <w:t>d. Maintain records demonstrating payment to Eligible Workers;</w:t>
      </w:r>
    </w:p>
    <w:p w:rsidR="00485B05" w:rsidRDefault="00BB7106">
      <w:pPr>
        <w:ind w:left="720"/>
        <w:jc w:val="both"/>
        <w:rPr>
          <w:rFonts w:cs="Arial"/>
          <w:sz w:val="24"/>
          <w:szCs w:val="24"/>
        </w:rPr>
      </w:pPr>
      <w:r>
        <w:rPr>
          <w:rFonts w:cs="Arial"/>
          <w:sz w:val="24"/>
          <w:szCs w:val="24"/>
        </w:rPr>
        <w:t>e. Within 30 days of receipt of notice in any format of the availability of the Funding provide written notification to each Eligible Worker articulating the following:</w:t>
      </w:r>
    </w:p>
    <w:p w:rsidR="00485B05" w:rsidRDefault="00BB7106">
      <w:pPr>
        <w:ind w:left="1440"/>
        <w:jc w:val="both"/>
        <w:rPr>
          <w:rFonts w:cs="Arial"/>
          <w:sz w:val="24"/>
          <w:szCs w:val="24"/>
        </w:rPr>
      </w:pPr>
      <w:r>
        <w:rPr>
          <w:rFonts w:cs="Arial"/>
          <w:sz w:val="24"/>
          <w:szCs w:val="24"/>
        </w:rPr>
        <w:t>• The Personal Support Worker Permanent Compensation Enhancement Program will be applied for publicly funded personal support services hours</w:t>
      </w:r>
    </w:p>
    <w:p w:rsidR="00485B05" w:rsidRDefault="00BB7106">
      <w:pPr>
        <w:ind w:left="1440"/>
        <w:jc w:val="both"/>
        <w:rPr>
          <w:rFonts w:cs="Arial"/>
          <w:sz w:val="24"/>
          <w:szCs w:val="24"/>
        </w:rPr>
      </w:pPr>
      <w:r>
        <w:rPr>
          <w:rFonts w:cs="Arial"/>
          <w:sz w:val="24"/>
          <w:szCs w:val="24"/>
        </w:rPr>
        <w:t>worked in the home and community care sector effective as of April 28, 2022.</w:t>
      </w:r>
    </w:p>
    <w:p w:rsidR="00485B05" w:rsidRDefault="00BB7106">
      <w:pPr>
        <w:ind w:firstLine="720"/>
        <w:jc w:val="both"/>
        <w:rPr>
          <w:rFonts w:cs="Arial"/>
          <w:sz w:val="24"/>
          <w:szCs w:val="24"/>
        </w:rPr>
      </w:pPr>
      <w:r>
        <w:rPr>
          <w:rFonts w:cs="Arial"/>
          <w:sz w:val="24"/>
          <w:szCs w:val="24"/>
        </w:rPr>
        <w:t>f. Make records available to the LHIN and Ministry upon request;</w:t>
      </w:r>
    </w:p>
    <w:p w:rsidR="00485B05" w:rsidRDefault="00BB7106">
      <w:pPr>
        <w:ind w:left="720"/>
        <w:jc w:val="both"/>
        <w:rPr>
          <w:rFonts w:cs="Arial"/>
          <w:sz w:val="24"/>
          <w:szCs w:val="24"/>
        </w:rPr>
      </w:pPr>
      <w:r>
        <w:rPr>
          <w:rFonts w:cs="Arial"/>
          <w:sz w:val="24"/>
          <w:szCs w:val="24"/>
        </w:rPr>
        <w:t>g. Submit to the LHIN, as determined by the funding relationship, the following attestations that must be signed by an authorized representative of the SPO (i.e., CEO or Board Chair), or, in the case of Family-Managed Home Care, by the Individual:</w:t>
      </w:r>
    </w:p>
    <w:p w:rsidR="00485B05" w:rsidRDefault="00BB6F2B">
      <w:pPr>
        <w:ind w:left="1440"/>
        <w:jc w:val="both"/>
        <w:rPr>
          <w:rFonts w:cs="Arial"/>
          <w:sz w:val="24"/>
          <w:szCs w:val="24"/>
        </w:rPr>
      </w:pPr>
      <w:r>
        <w:rPr>
          <w:rFonts w:cs="Arial"/>
          <w:sz w:val="24"/>
          <w:szCs w:val="24"/>
        </w:rPr>
        <w:t>i</w:t>
      </w:r>
      <w:r w:rsidR="00BB7106">
        <w:rPr>
          <w:rFonts w:cs="Arial"/>
          <w:sz w:val="24"/>
          <w:szCs w:val="24"/>
        </w:rPr>
        <w:t xml:space="preserve">. By May 30, </w:t>
      </w:r>
      <w:r>
        <w:rPr>
          <w:rFonts w:cs="Arial"/>
          <w:sz w:val="24"/>
          <w:szCs w:val="24"/>
        </w:rPr>
        <w:t>2</w:t>
      </w:r>
      <w:r w:rsidR="00BB7106">
        <w:rPr>
          <w:rFonts w:cs="Arial"/>
          <w:sz w:val="24"/>
          <w:szCs w:val="24"/>
        </w:rPr>
        <w:t>022, an initial attestation (in a format to be provided by the LHIN</w:t>
      </w:r>
      <w:r>
        <w:rPr>
          <w:rFonts w:cs="Arial"/>
          <w:sz w:val="24"/>
          <w:szCs w:val="24"/>
        </w:rPr>
        <w:t xml:space="preserve"> </w:t>
      </w:r>
      <w:r w:rsidR="00BB7106">
        <w:rPr>
          <w:rFonts w:cs="Arial"/>
          <w:sz w:val="24"/>
          <w:szCs w:val="24"/>
        </w:rPr>
        <w:t>attesting to the SPO’s or Individual’s confirmation that they will comply with</w:t>
      </w:r>
      <w:r>
        <w:rPr>
          <w:rFonts w:cs="Arial"/>
          <w:sz w:val="24"/>
          <w:szCs w:val="24"/>
        </w:rPr>
        <w:t xml:space="preserve"> </w:t>
      </w:r>
      <w:r w:rsidR="00BB7106">
        <w:rPr>
          <w:rFonts w:cs="Arial"/>
          <w:sz w:val="24"/>
          <w:szCs w:val="24"/>
        </w:rPr>
        <w:t>these requirements</w:t>
      </w:r>
      <w:r>
        <w:rPr>
          <w:rFonts w:cs="Arial"/>
          <w:sz w:val="24"/>
          <w:szCs w:val="24"/>
        </w:rPr>
        <w:t>)</w:t>
      </w:r>
      <w:r w:rsidR="00BB7106">
        <w:rPr>
          <w:rFonts w:cs="Arial"/>
          <w:sz w:val="24"/>
          <w:szCs w:val="24"/>
        </w:rPr>
        <w:t>; and</w:t>
      </w:r>
    </w:p>
    <w:p w:rsidR="00485B05" w:rsidRDefault="00BB7106">
      <w:pPr>
        <w:ind w:left="1440"/>
        <w:jc w:val="both"/>
        <w:rPr>
          <w:rFonts w:cs="Arial"/>
          <w:sz w:val="24"/>
          <w:szCs w:val="24"/>
        </w:rPr>
      </w:pPr>
      <w:r>
        <w:rPr>
          <w:rFonts w:cs="Arial"/>
          <w:sz w:val="24"/>
          <w:szCs w:val="24"/>
        </w:rPr>
        <w:t>ii. By May 31 of subsequent fiscal years, an attestation confirming compliance</w:t>
      </w:r>
    </w:p>
    <w:p w:rsidR="00485B05" w:rsidRDefault="00BB7106">
      <w:pPr>
        <w:ind w:left="1440"/>
        <w:jc w:val="both"/>
        <w:rPr>
          <w:rFonts w:cs="Arial"/>
          <w:sz w:val="24"/>
          <w:szCs w:val="24"/>
        </w:rPr>
      </w:pPr>
      <w:r>
        <w:rPr>
          <w:rFonts w:cs="Arial"/>
          <w:sz w:val="24"/>
          <w:szCs w:val="24"/>
        </w:rPr>
        <w:t>(in a format to be provided by the LHIN).</w:t>
      </w:r>
    </w:p>
    <w:p w:rsidR="00485B05" w:rsidRDefault="00485B05">
      <w:pPr>
        <w:jc w:val="both"/>
        <w:rPr>
          <w:rFonts w:cs="Arial"/>
          <w:b/>
          <w:sz w:val="24"/>
          <w:szCs w:val="24"/>
        </w:rPr>
      </w:pPr>
    </w:p>
    <w:p w:rsidR="00485B05" w:rsidRDefault="00BB7106">
      <w:pPr>
        <w:jc w:val="both"/>
        <w:rPr>
          <w:rFonts w:cs="Arial"/>
          <w:sz w:val="24"/>
          <w:szCs w:val="24"/>
        </w:rPr>
      </w:pPr>
      <w:r>
        <w:rPr>
          <w:rFonts w:cs="Arial"/>
          <w:b/>
          <w:sz w:val="24"/>
          <w:szCs w:val="24"/>
        </w:rPr>
        <w:t>Auditing</w:t>
      </w:r>
    </w:p>
    <w:p w:rsidR="00485B05" w:rsidRDefault="00BB7106">
      <w:pPr>
        <w:jc w:val="both"/>
        <w:rPr>
          <w:rFonts w:cs="Arial"/>
          <w:sz w:val="24"/>
          <w:szCs w:val="24"/>
        </w:rPr>
      </w:pPr>
      <w:r>
        <w:rPr>
          <w:rFonts w:cs="Arial"/>
          <w:sz w:val="24"/>
          <w:szCs w:val="24"/>
        </w:rPr>
        <w:t>5. Mandatory spot audits to confirm compliance will be conducted as follows:</w:t>
      </w:r>
    </w:p>
    <w:p w:rsidR="00485B05" w:rsidRDefault="00BB7106">
      <w:pPr>
        <w:pStyle w:val="ListParagraph"/>
        <w:numPr>
          <w:ilvl w:val="1"/>
          <w:numId w:val="5"/>
        </w:numPr>
        <w:jc w:val="both"/>
        <w:rPr>
          <w:rFonts w:cs="Arial"/>
          <w:sz w:val="24"/>
          <w:szCs w:val="24"/>
        </w:rPr>
      </w:pPr>
      <w:r>
        <w:rPr>
          <w:rFonts w:cs="Arial"/>
          <w:sz w:val="24"/>
          <w:szCs w:val="24"/>
        </w:rPr>
        <w:t>The LHIN will periodically audit its SPOs and Individuals with an Eligible Worker;</w:t>
      </w:r>
    </w:p>
    <w:p w:rsidR="00485B05" w:rsidRDefault="00BB7106">
      <w:pPr>
        <w:pStyle w:val="ListParagraph"/>
        <w:numPr>
          <w:ilvl w:val="1"/>
          <w:numId w:val="5"/>
        </w:numPr>
        <w:jc w:val="both"/>
        <w:rPr>
          <w:rFonts w:cs="Arial"/>
          <w:sz w:val="24"/>
          <w:szCs w:val="24"/>
        </w:rPr>
      </w:pPr>
      <w:r>
        <w:rPr>
          <w:rFonts w:cs="Arial"/>
          <w:sz w:val="24"/>
          <w:szCs w:val="24"/>
        </w:rPr>
        <w:t>The LHIN will bring issues of non-compliance by an Individual or an SPO to the attention of the ministry if they have not been resolved to LHIN’s satisfaction.</w:t>
      </w:r>
    </w:p>
    <w:p w:rsidR="00485B05" w:rsidRDefault="00485B05">
      <w:pPr>
        <w:jc w:val="both"/>
        <w:rPr>
          <w:rFonts w:cs="Arial"/>
          <w:sz w:val="24"/>
          <w:szCs w:val="24"/>
        </w:rPr>
      </w:pPr>
    </w:p>
    <w:p w:rsidR="00485B05" w:rsidRDefault="00BB7106">
      <w:pPr>
        <w:jc w:val="both"/>
        <w:rPr>
          <w:rFonts w:cs="Arial"/>
          <w:b/>
          <w:sz w:val="24"/>
          <w:szCs w:val="24"/>
        </w:rPr>
      </w:pPr>
      <w:r>
        <w:rPr>
          <w:rFonts w:cs="Arial"/>
          <w:b/>
          <w:sz w:val="24"/>
          <w:szCs w:val="24"/>
        </w:rPr>
        <w:t>Reporting Requirements</w:t>
      </w:r>
    </w:p>
    <w:p w:rsidR="00485B05" w:rsidRDefault="00BB7106">
      <w:pPr>
        <w:jc w:val="both"/>
        <w:rPr>
          <w:rFonts w:cs="Arial"/>
          <w:sz w:val="24"/>
          <w:szCs w:val="24"/>
        </w:rPr>
      </w:pPr>
      <w:r>
        <w:rPr>
          <w:rFonts w:cs="Arial"/>
          <w:sz w:val="24"/>
          <w:szCs w:val="24"/>
        </w:rPr>
        <w:t>6. The LHIN must submit two reports – an interim report with data for April 28, 2022 to August 31, 2022 on October 31, 2022 and a year-end report with data for September 1, 2022 to March 31, 2023 on May 31, 2023 – that includes information on the following metrics:</w:t>
      </w:r>
    </w:p>
    <w:p w:rsidR="00485B05" w:rsidRDefault="00BB7106">
      <w:pPr>
        <w:ind w:left="720"/>
        <w:jc w:val="both"/>
        <w:rPr>
          <w:rFonts w:cs="Arial"/>
          <w:sz w:val="24"/>
          <w:szCs w:val="24"/>
        </w:rPr>
      </w:pPr>
      <w:r>
        <w:rPr>
          <w:rFonts w:cs="Arial"/>
          <w:sz w:val="24"/>
          <w:szCs w:val="24"/>
        </w:rPr>
        <w:t>Funding:</w:t>
      </w:r>
    </w:p>
    <w:p w:rsidR="00485B05" w:rsidRDefault="00BB7106">
      <w:pPr>
        <w:pStyle w:val="ListParagraph"/>
        <w:numPr>
          <w:ilvl w:val="0"/>
          <w:numId w:val="31"/>
        </w:numPr>
        <w:jc w:val="both"/>
        <w:rPr>
          <w:rFonts w:cs="Arial"/>
          <w:sz w:val="24"/>
          <w:szCs w:val="24"/>
        </w:rPr>
      </w:pPr>
      <w:r>
        <w:rPr>
          <w:rFonts w:cs="Arial"/>
          <w:sz w:val="24"/>
          <w:szCs w:val="24"/>
        </w:rPr>
        <w:t>Total amount of the money flowed by the LHIN to SPOs and Individuals for the funding period;</w:t>
      </w:r>
    </w:p>
    <w:p w:rsidR="00485B05" w:rsidRDefault="00BB7106">
      <w:pPr>
        <w:pStyle w:val="ListParagraph"/>
        <w:numPr>
          <w:ilvl w:val="0"/>
          <w:numId w:val="31"/>
        </w:numPr>
        <w:jc w:val="both"/>
        <w:rPr>
          <w:rFonts w:cs="Arial"/>
          <w:sz w:val="24"/>
          <w:szCs w:val="24"/>
        </w:rPr>
      </w:pPr>
      <w:r>
        <w:rPr>
          <w:rFonts w:cs="Arial"/>
          <w:sz w:val="24"/>
          <w:szCs w:val="24"/>
        </w:rPr>
        <w:t>Expenses incurred (i.e., what did the SPOs and Individuals submit to the LHIN?)</w:t>
      </w:r>
    </w:p>
    <w:p w:rsidR="00485B05" w:rsidRDefault="00485B05">
      <w:pPr>
        <w:ind w:firstLine="720"/>
        <w:jc w:val="both"/>
        <w:rPr>
          <w:rFonts w:cs="Arial"/>
          <w:sz w:val="24"/>
          <w:szCs w:val="24"/>
        </w:rPr>
      </w:pPr>
    </w:p>
    <w:p w:rsidR="00485B05" w:rsidRDefault="00BB7106">
      <w:pPr>
        <w:ind w:firstLine="720"/>
        <w:jc w:val="both"/>
        <w:rPr>
          <w:rFonts w:cs="Arial"/>
          <w:sz w:val="24"/>
          <w:szCs w:val="24"/>
        </w:rPr>
      </w:pPr>
      <w:r>
        <w:rPr>
          <w:rFonts w:cs="Arial"/>
          <w:sz w:val="24"/>
          <w:szCs w:val="24"/>
        </w:rPr>
        <w:t>Employers:</w:t>
      </w:r>
    </w:p>
    <w:p w:rsidR="00485B05" w:rsidRDefault="00BB7106">
      <w:pPr>
        <w:pStyle w:val="ListParagraph"/>
        <w:numPr>
          <w:ilvl w:val="0"/>
          <w:numId w:val="31"/>
        </w:numPr>
        <w:jc w:val="both"/>
        <w:rPr>
          <w:rFonts w:cs="Arial"/>
          <w:sz w:val="24"/>
          <w:szCs w:val="24"/>
        </w:rPr>
      </w:pPr>
      <w:r>
        <w:rPr>
          <w:rFonts w:cs="Arial"/>
          <w:sz w:val="24"/>
          <w:szCs w:val="24"/>
        </w:rPr>
        <w:t>Number of SPOs and Individuals that have received at least one payment;</w:t>
      </w:r>
    </w:p>
    <w:p w:rsidR="00485B05" w:rsidRDefault="00BB7106">
      <w:pPr>
        <w:pStyle w:val="ListParagraph"/>
        <w:numPr>
          <w:ilvl w:val="0"/>
          <w:numId w:val="31"/>
        </w:numPr>
        <w:jc w:val="both"/>
        <w:rPr>
          <w:rFonts w:cs="Arial"/>
          <w:sz w:val="24"/>
          <w:szCs w:val="24"/>
        </w:rPr>
      </w:pPr>
      <w:r>
        <w:rPr>
          <w:rFonts w:cs="Arial"/>
          <w:sz w:val="24"/>
          <w:szCs w:val="24"/>
        </w:rPr>
        <w:t>Total number of employers that are not in compliance with the requirements set out above for the reporting period (this metric is intended to align with the attestation requirement as identified in the terms and conditions of this funding);</w:t>
      </w:r>
    </w:p>
    <w:p w:rsidR="00485B05" w:rsidRDefault="00485B05">
      <w:pPr>
        <w:ind w:left="720"/>
        <w:jc w:val="both"/>
        <w:rPr>
          <w:rFonts w:cs="Arial"/>
          <w:sz w:val="24"/>
          <w:szCs w:val="24"/>
        </w:rPr>
      </w:pPr>
    </w:p>
    <w:p w:rsidR="00485B05" w:rsidRDefault="00BB7106">
      <w:pPr>
        <w:ind w:left="720"/>
        <w:jc w:val="both"/>
        <w:rPr>
          <w:rFonts w:cs="Arial"/>
          <w:sz w:val="24"/>
          <w:szCs w:val="24"/>
        </w:rPr>
      </w:pPr>
      <w:r>
        <w:rPr>
          <w:rFonts w:cs="Arial"/>
          <w:sz w:val="24"/>
          <w:szCs w:val="24"/>
        </w:rPr>
        <w:t>Workers:</w:t>
      </w:r>
    </w:p>
    <w:p w:rsidR="00485B05" w:rsidRDefault="00BB7106">
      <w:pPr>
        <w:ind w:left="720"/>
        <w:jc w:val="both"/>
        <w:rPr>
          <w:rFonts w:cs="Arial"/>
          <w:sz w:val="24"/>
          <w:szCs w:val="24"/>
        </w:rPr>
      </w:pPr>
      <w:r>
        <w:rPr>
          <w:rFonts w:cs="Arial"/>
          <w:sz w:val="24"/>
          <w:szCs w:val="24"/>
        </w:rPr>
        <w:t>e. Total number of Eligible Workers who have received the Eligible Amount;</w:t>
      </w:r>
    </w:p>
    <w:p w:rsidR="00485B05" w:rsidRDefault="00BB7106">
      <w:pPr>
        <w:ind w:left="720"/>
        <w:jc w:val="both"/>
        <w:rPr>
          <w:rFonts w:cs="Arial"/>
          <w:sz w:val="24"/>
          <w:szCs w:val="24"/>
        </w:rPr>
      </w:pPr>
      <w:r>
        <w:rPr>
          <w:rFonts w:cs="Arial"/>
          <w:sz w:val="24"/>
          <w:szCs w:val="24"/>
        </w:rPr>
        <w:t>f. Number of new Eligible Workers hired or retained during the reporting period;</w:t>
      </w:r>
    </w:p>
    <w:p w:rsidR="00485B05" w:rsidRDefault="00BB7106">
      <w:pPr>
        <w:ind w:left="720"/>
        <w:jc w:val="both"/>
        <w:rPr>
          <w:rFonts w:cs="Arial"/>
          <w:sz w:val="24"/>
          <w:szCs w:val="24"/>
        </w:rPr>
      </w:pPr>
      <w:r>
        <w:rPr>
          <w:rFonts w:cs="Arial"/>
          <w:sz w:val="24"/>
          <w:szCs w:val="24"/>
        </w:rPr>
        <w:t>g. Number of Eligible Workers that exited the organization (for any reason) during the reporting period;</w:t>
      </w:r>
    </w:p>
    <w:p w:rsidR="00485B05" w:rsidRDefault="00485B05">
      <w:pPr>
        <w:ind w:left="720"/>
        <w:jc w:val="both"/>
        <w:rPr>
          <w:rFonts w:cs="Arial"/>
          <w:sz w:val="24"/>
          <w:szCs w:val="24"/>
        </w:rPr>
      </w:pPr>
    </w:p>
    <w:p w:rsidR="00485B05" w:rsidRDefault="00BB7106">
      <w:pPr>
        <w:jc w:val="both"/>
        <w:rPr>
          <w:rFonts w:cs="Arial"/>
          <w:sz w:val="24"/>
          <w:szCs w:val="24"/>
        </w:rPr>
      </w:pPr>
      <w:r>
        <w:rPr>
          <w:rFonts w:cs="Arial"/>
          <w:sz w:val="24"/>
          <w:szCs w:val="24"/>
        </w:rPr>
        <w:t xml:space="preserve">7. The LHIN will submit their reports to Joshua Lovell, Acting Manager, Home and Community Care Branch, at </w:t>
      </w:r>
      <w:hyperlink r:id="rId19" w:history="1">
        <w:r>
          <w:rPr>
            <w:rStyle w:val="Hyperlink"/>
            <w:rFonts w:cs="Arial"/>
            <w:sz w:val="24"/>
            <w:szCs w:val="24"/>
          </w:rPr>
          <w:t>Joshua.Lovell@ontario.ca</w:t>
        </w:r>
      </w:hyperlink>
      <w:r>
        <w:rPr>
          <w:rFonts w:cs="Arial"/>
          <w:sz w:val="24"/>
          <w:szCs w:val="24"/>
        </w:rPr>
        <w:t>.</w:t>
      </w:r>
    </w:p>
    <w:p w:rsidR="00485B05" w:rsidRDefault="00485B05">
      <w:pPr>
        <w:jc w:val="both"/>
        <w:rPr>
          <w:rFonts w:cs="Arial"/>
          <w:sz w:val="24"/>
          <w:szCs w:val="24"/>
        </w:rPr>
      </w:pPr>
    </w:p>
    <w:p w:rsidR="00485B05" w:rsidRDefault="00BB7106">
      <w:pPr>
        <w:jc w:val="both"/>
        <w:rPr>
          <w:rFonts w:cs="Arial"/>
          <w:sz w:val="24"/>
          <w:szCs w:val="24"/>
        </w:rPr>
      </w:pPr>
      <w:r>
        <w:rPr>
          <w:rFonts w:cs="Arial"/>
          <w:sz w:val="24"/>
          <w:szCs w:val="24"/>
        </w:rPr>
        <w:t>8. All invoices, forecasts, and reconciliation reports that SPOs and Individuals submit to the LHIN must include documentation required for the LHIN to complete the reporting requirements above.</w:t>
      </w:r>
    </w:p>
    <w:p w:rsidR="00485B05" w:rsidRDefault="00485B05">
      <w:pPr>
        <w:jc w:val="both"/>
        <w:rPr>
          <w:rFonts w:cs="Arial"/>
          <w:sz w:val="24"/>
          <w:szCs w:val="24"/>
        </w:rPr>
      </w:pPr>
    </w:p>
    <w:p w:rsidR="00485B05" w:rsidRDefault="00BB7106">
      <w:pPr>
        <w:jc w:val="both"/>
        <w:rPr>
          <w:rFonts w:cs="Arial"/>
          <w:sz w:val="24"/>
          <w:szCs w:val="24"/>
        </w:rPr>
      </w:pPr>
      <w:r>
        <w:rPr>
          <w:rFonts w:cs="Arial"/>
          <w:sz w:val="24"/>
          <w:szCs w:val="24"/>
        </w:rPr>
        <w:t>9. The Ministry may make in-year funding adjustments related to this Funding based on the supplementary reporting required by the Ministry. See the above section on Reporting Requirements.</w:t>
      </w:r>
    </w:p>
    <w:p w:rsidR="00485B05" w:rsidRDefault="00485B05">
      <w:pPr>
        <w:jc w:val="both"/>
        <w:rPr>
          <w:rFonts w:cs="Arial"/>
          <w:sz w:val="24"/>
          <w:szCs w:val="24"/>
        </w:rPr>
      </w:pPr>
    </w:p>
    <w:p w:rsidR="00485B05" w:rsidRDefault="00BB7106">
      <w:pPr>
        <w:jc w:val="both"/>
        <w:rPr>
          <w:rFonts w:cs="Arial"/>
          <w:sz w:val="24"/>
          <w:szCs w:val="24"/>
        </w:rPr>
      </w:pPr>
      <w:r>
        <w:rPr>
          <w:rFonts w:cs="Arial"/>
          <w:sz w:val="24"/>
          <w:szCs w:val="24"/>
        </w:rPr>
        <w:t>10. The Ministry will reconcile Funding as part of the Ministry’s annual settlement process. The Ministry will recover unspent funds and funds not used for the intended and approved purposes.</w:t>
      </w:r>
    </w:p>
    <w:p w:rsidR="00485B05" w:rsidRDefault="00485B05">
      <w:pPr>
        <w:jc w:val="both"/>
        <w:rPr>
          <w:rFonts w:cs="Arial"/>
          <w:sz w:val="24"/>
          <w:szCs w:val="24"/>
        </w:rPr>
      </w:pPr>
    </w:p>
    <w:p w:rsidR="00485B05" w:rsidRDefault="00BB7106">
      <w:pPr>
        <w:jc w:val="both"/>
        <w:rPr>
          <w:rFonts w:cs="Arial"/>
          <w:b/>
          <w:sz w:val="24"/>
          <w:szCs w:val="24"/>
        </w:rPr>
      </w:pPr>
      <w:r>
        <w:rPr>
          <w:rFonts w:cs="Arial"/>
          <w:b/>
          <w:sz w:val="24"/>
          <w:szCs w:val="24"/>
        </w:rPr>
        <w:t>APPLICATION OF 2014-16 PSS WAGE ENHANCEMENT DIRECTIVE</w:t>
      </w:r>
    </w:p>
    <w:p w:rsidR="00485B05" w:rsidRDefault="00BB7106">
      <w:pPr>
        <w:jc w:val="both"/>
        <w:rPr>
          <w:rFonts w:cs="Arial"/>
          <w:sz w:val="24"/>
          <w:szCs w:val="24"/>
        </w:rPr>
      </w:pPr>
      <w:r>
        <w:rPr>
          <w:rFonts w:cs="Arial"/>
          <w:sz w:val="24"/>
          <w:szCs w:val="24"/>
        </w:rPr>
        <w:t>In 2014, the Ministry issued a Directive entitled “Directive to Local Health Integration Networks on Personal Support Services Wage Enhancement” with three subsequent addenda, a 2014 Directive Addendum regarding Self-Managed Care; Adult Day; Caregiver Support Respite; a 2015 Directive Addendum that was effective April 1, 2015, and a 2016 Directive Addendum that was effective April 1, 2016 (collectively, the “2014-16 PSS Wage Enhancement Directive”).</w:t>
      </w:r>
    </w:p>
    <w:p w:rsidR="00485B05" w:rsidRDefault="00485B05">
      <w:pPr>
        <w:jc w:val="both"/>
        <w:rPr>
          <w:rFonts w:cs="Arial"/>
          <w:sz w:val="24"/>
          <w:szCs w:val="24"/>
        </w:rPr>
      </w:pPr>
    </w:p>
    <w:p w:rsidR="00485B05" w:rsidRDefault="00BB7106">
      <w:pPr>
        <w:jc w:val="both"/>
        <w:rPr>
          <w:rFonts w:cs="Arial"/>
          <w:sz w:val="24"/>
          <w:szCs w:val="24"/>
        </w:rPr>
      </w:pPr>
      <w:r>
        <w:rPr>
          <w:rFonts w:cs="Arial"/>
          <w:sz w:val="24"/>
          <w:szCs w:val="24"/>
        </w:rPr>
        <w:t>For greater certainty, this Funding does not amend, alter or otherwise impact the applicability of, or the requirements set out in, the 2014-16 PSS Wage Enhancement Directive, in particular, the requirements contained in the 2016 Directive Addendum providing for the minimum base hourly wage of $16.50 per hour of those individuals providing publicly funded PSS in the HCC sector.</w:t>
      </w:r>
    </w:p>
    <w:p w:rsidR="00485B05" w:rsidRDefault="00485B05">
      <w:pPr>
        <w:jc w:val="both"/>
        <w:rPr>
          <w:rFonts w:cs="Arial"/>
          <w:sz w:val="24"/>
          <w:szCs w:val="24"/>
        </w:rPr>
      </w:pPr>
    </w:p>
    <w:p w:rsidR="00485B05" w:rsidRDefault="00BB7106">
      <w:pPr>
        <w:jc w:val="both"/>
        <w:rPr>
          <w:rFonts w:cs="Arial"/>
          <w:sz w:val="24"/>
          <w:szCs w:val="24"/>
        </w:rPr>
      </w:pPr>
      <w:r>
        <w:rPr>
          <w:rFonts w:cs="Arial"/>
          <w:sz w:val="24"/>
          <w:szCs w:val="24"/>
        </w:rPr>
        <w:t>For clarity, this Funding is on top of existing hourly wages payable to Eligible Workers for every hour of Direct Care provided starting on April 28, 2022 negotiated by an employer and employees and/or unions. SPOs and Individuals must pay the Eligible Amount in addition to a minimum base wage of $16.50 per hour of Eligible Workers providing Direct Care.</w:t>
      </w:r>
    </w:p>
    <w:p w:rsidR="00485B05" w:rsidRDefault="00485B05">
      <w:pPr>
        <w:jc w:val="both"/>
        <w:rPr>
          <w:rFonts w:cs="Arial"/>
          <w:sz w:val="24"/>
          <w:szCs w:val="24"/>
        </w:rPr>
      </w:pPr>
    </w:p>
    <w:p w:rsidR="00485B05" w:rsidRDefault="00485B05">
      <w:pPr>
        <w:rPr>
          <w:sz w:val="22"/>
          <w:szCs w:val="22"/>
        </w:rPr>
      </w:pPr>
    </w:p>
    <w:p w:rsidR="00485B05" w:rsidRDefault="00485B05">
      <w:pPr>
        <w:jc w:val="center"/>
        <w:rPr>
          <w:sz w:val="22"/>
          <w:szCs w:val="22"/>
        </w:rPr>
      </w:pPr>
    </w:p>
    <w:p w:rsidR="00485B05" w:rsidRDefault="00BB7106">
      <w:pPr>
        <w:spacing w:before="0" w:after="0"/>
        <w:rPr>
          <w:sz w:val="22"/>
          <w:szCs w:val="22"/>
        </w:rPr>
      </w:pPr>
      <w:r>
        <w:rPr>
          <w:sz w:val="22"/>
          <w:szCs w:val="22"/>
        </w:rPr>
        <w:br w:type="page"/>
      </w:r>
    </w:p>
    <w:p w:rsidR="00485B05" w:rsidRDefault="00BB7106">
      <w:pPr>
        <w:jc w:val="center"/>
        <w:rPr>
          <w:b/>
          <w:sz w:val="22"/>
          <w:szCs w:val="22"/>
        </w:rPr>
      </w:pPr>
      <w:r>
        <w:rPr>
          <w:b/>
          <w:sz w:val="22"/>
          <w:szCs w:val="22"/>
        </w:rPr>
        <w:t>Appendix B</w:t>
      </w:r>
    </w:p>
    <w:p w:rsidR="00485B05" w:rsidRDefault="00BB7106">
      <w:pPr>
        <w:jc w:val="center"/>
        <w:rPr>
          <w:b/>
          <w:sz w:val="22"/>
          <w:szCs w:val="22"/>
        </w:rPr>
      </w:pPr>
      <w:r>
        <w:rPr>
          <w:b/>
          <w:sz w:val="22"/>
          <w:szCs w:val="22"/>
        </w:rPr>
        <w:t>Price Forms</w:t>
      </w:r>
    </w:p>
    <w:p w:rsidR="00485B05" w:rsidRDefault="0077429B">
      <w:pPr>
        <w:rPr>
          <w:b/>
          <w:i/>
          <w:sz w:val="22"/>
          <w:szCs w:val="22"/>
        </w:rPr>
      </w:pPr>
      <w:r>
        <w:rPr>
          <w:b/>
          <w:i/>
          <w:sz w:val="22"/>
          <w:szCs w:val="22"/>
        </w:rPr>
        <w:t>[insert local price forms]</w:t>
      </w:r>
    </w:p>
    <w:p w:rsidR="00485B05" w:rsidRDefault="00BB7106">
      <w:pPr>
        <w:spacing w:before="0" w:after="0"/>
        <w:rPr>
          <w:b/>
          <w:i/>
          <w:sz w:val="22"/>
          <w:szCs w:val="22"/>
        </w:rPr>
      </w:pPr>
      <w:r>
        <w:rPr>
          <w:b/>
          <w:i/>
          <w:sz w:val="22"/>
          <w:szCs w:val="22"/>
        </w:rPr>
        <w:br w:type="page"/>
      </w:r>
    </w:p>
    <w:p w:rsidR="00485B05" w:rsidRDefault="00485B05">
      <w:pPr>
        <w:jc w:val="center"/>
        <w:rPr>
          <w:b/>
          <w:i/>
          <w:sz w:val="22"/>
          <w:szCs w:val="22"/>
        </w:rPr>
      </w:pPr>
    </w:p>
    <w:p w:rsidR="00485B05" w:rsidRDefault="00BB7106">
      <w:pPr>
        <w:jc w:val="center"/>
        <w:rPr>
          <w:b/>
          <w:i/>
          <w:sz w:val="22"/>
          <w:szCs w:val="22"/>
        </w:rPr>
      </w:pPr>
      <w:r>
        <w:rPr>
          <w:b/>
          <w:i/>
          <w:sz w:val="22"/>
          <w:szCs w:val="22"/>
        </w:rPr>
        <w:t>Appendix C</w:t>
      </w:r>
    </w:p>
    <w:p w:rsidR="00485B05" w:rsidRDefault="00485B05">
      <w:pPr>
        <w:jc w:val="center"/>
        <w:rPr>
          <w:b/>
          <w:i/>
          <w:sz w:val="22"/>
          <w:szCs w:val="22"/>
        </w:rPr>
      </w:pPr>
    </w:p>
    <w:p w:rsidR="00485B05" w:rsidRDefault="00BB7106">
      <w:pPr>
        <w:jc w:val="center"/>
        <w:rPr>
          <w:b/>
          <w:i/>
          <w:sz w:val="22"/>
          <w:szCs w:val="22"/>
        </w:rPr>
      </w:pPr>
      <w:r>
        <w:rPr>
          <w:b/>
          <w:i/>
          <w:sz w:val="22"/>
          <w:szCs w:val="22"/>
        </w:rPr>
        <w:t>Attestation – Protecting a Sustainable Public Sector for Future Generations Act, 2019 (the “PSPSFGA”) Compliance</w:t>
      </w:r>
    </w:p>
    <w:p w:rsidR="00485B05" w:rsidRDefault="00485B05">
      <w:pPr>
        <w:jc w:val="center"/>
        <w:rPr>
          <w:b/>
          <w:i/>
          <w:sz w:val="22"/>
          <w:szCs w:val="22"/>
        </w:rPr>
      </w:pPr>
    </w:p>
    <w:p w:rsidR="00485B05" w:rsidRDefault="00BB710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Fonts w:ascii="Segoe UI" w:hAnsi="Segoe UI" w:cs="Segoe UI"/>
          <w:sz w:val="18"/>
          <w:szCs w:val="18"/>
        </w:rPr>
      </w:pPr>
      <w:r w:rsidRPr="00D242F3">
        <w:rPr>
          <w:rStyle w:val="normaltextrun"/>
          <w:rFonts w:ascii="Arial" w:hAnsi="Arial" w:cs="Arial"/>
          <w:b/>
          <w:bCs/>
          <w:sz w:val="22"/>
          <w:szCs w:val="22"/>
        </w:rPr>
        <w:t>To:</w:t>
      </w:r>
      <w:r w:rsidRPr="00D242F3">
        <w:rPr>
          <w:rStyle w:val="tabchar"/>
          <w:rFonts w:ascii="Calibri" w:hAnsi="Calibri" w:cs="Calibri"/>
          <w:sz w:val="22"/>
          <w:szCs w:val="22"/>
        </w:rPr>
        <w:t xml:space="preserve"> </w:t>
      </w:r>
      <w:r w:rsidRPr="00D242F3">
        <w:rPr>
          <w:rStyle w:val="tabchar"/>
          <w:rFonts w:ascii="Calibri" w:hAnsi="Calibri" w:cs="Calibri"/>
          <w:sz w:val="22"/>
          <w:szCs w:val="22"/>
        </w:rPr>
        <w:tab/>
      </w:r>
      <w:r w:rsidRPr="00D242F3">
        <w:rPr>
          <w:rStyle w:val="normaltextrun"/>
          <w:rFonts w:ascii="Arial" w:hAnsi="Arial" w:cs="Arial"/>
          <w:sz w:val="22"/>
          <w:szCs w:val="22"/>
        </w:rPr>
        <w:t>[</w:t>
      </w:r>
      <w:r w:rsidRPr="00D242F3">
        <w:rPr>
          <w:rStyle w:val="normaltextrun"/>
          <w:rFonts w:ascii="Arial" w:hAnsi="Arial" w:cs="Arial"/>
          <w:sz w:val="22"/>
          <w:szCs w:val="22"/>
          <w:shd w:val="clear" w:color="auto" w:fill="FFFF00"/>
        </w:rPr>
        <w:t>insert LHIN</w:t>
      </w:r>
      <w:r w:rsidRPr="00D242F3">
        <w:rPr>
          <w:rStyle w:val="normaltextrun"/>
          <w:rFonts w:ascii="Arial" w:hAnsi="Arial" w:cs="Arial"/>
          <w:sz w:val="22"/>
          <w:szCs w:val="22"/>
        </w:rPr>
        <w:t>] (the “</w:t>
      </w:r>
      <w:r w:rsidRPr="00D242F3">
        <w:rPr>
          <w:rStyle w:val="normaltextrun"/>
          <w:rFonts w:ascii="Arial" w:hAnsi="Arial" w:cs="Arial"/>
          <w:b/>
          <w:bCs/>
          <w:sz w:val="22"/>
          <w:szCs w:val="22"/>
        </w:rPr>
        <w:t>LHIN</w:t>
      </w:r>
      <w:r w:rsidRPr="00D242F3">
        <w:rPr>
          <w:rStyle w:val="normaltextrun"/>
          <w:rFonts w:ascii="Arial" w:hAnsi="Arial" w:cs="Arial"/>
          <w:sz w:val="22"/>
          <w:szCs w:val="22"/>
        </w:rPr>
        <w:t>”)</w:t>
      </w:r>
      <w:r w:rsidRPr="00D242F3">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Fonts w:ascii="Segoe UI" w:hAnsi="Segoe UI" w:cs="Segoe UI"/>
          <w:sz w:val="18"/>
          <w:szCs w:val="18"/>
        </w:rPr>
      </w:pPr>
      <w:r w:rsidRPr="00D242F3">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Style w:val="eop"/>
          <w:rFonts w:ascii="Arial" w:hAnsi="Arial" w:cs="Arial"/>
          <w:sz w:val="22"/>
          <w:szCs w:val="22"/>
        </w:rPr>
      </w:pPr>
      <w:r w:rsidRPr="00D242F3">
        <w:rPr>
          <w:rStyle w:val="normaltextrun"/>
          <w:rFonts w:ascii="Arial" w:hAnsi="Arial" w:cs="Arial"/>
          <w:b/>
          <w:bCs/>
          <w:sz w:val="22"/>
          <w:szCs w:val="22"/>
        </w:rPr>
        <w:t>From</w:t>
      </w:r>
      <w:r w:rsidRPr="00D242F3">
        <w:rPr>
          <w:rStyle w:val="normaltextrun"/>
          <w:rFonts w:ascii="Arial" w:hAnsi="Arial" w:cs="Arial"/>
          <w:sz w:val="22"/>
          <w:szCs w:val="22"/>
        </w:rPr>
        <w:t>:</w:t>
      </w:r>
      <w:r w:rsidRPr="00D242F3">
        <w:rPr>
          <w:rStyle w:val="tabchar"/>
          <w:rFonts w:ascii="Calibri" w:hAnsi="Calibri" w:cs="Calibri"/>
          <w:sz w:val="22"/>
          <w:szCs w:val="22"/>
        </w:rPr>
        <w:t xml:space="preserve"> </w:t>
      </w:r>
      <w:r w:rsidRPr="00D242F3">
        <w:rPr>
          <w:rStyle w:val="tabchar"/>
          <w:rFonts w:ascii="Calibri" w:hAnsi="Calibri" w:cs="Calibri"/>
          <w:sz w:val="22"/>
          <w:szCs w:val="22"/>
        </w:rPr>
        <w:tab/>
      </w:r>
      <w:r w:rsidRPr="00D242F3">
        <w:rPr>
          <w:rStyle w:val="normaltextrun"/>
          <w:rFonts w:ascii="Arial" w:hAnsi="Arial" w:cs="Arial"/>
          <w:sz w:val="22"/>
          <w:szCs w:val="22"/>
        </w:rPr>
        <w:t>[</w:t>
      </w:r>
      <w:r w:rsidRPr="00D242F3">
        <w:rPr>
          <w:rStyle w:val="normaltextrun"/>
          <w:rFonts w:ascii="Arial" w:hAnsi="Arial" w:cs="Arial"/>
          <w:sz w:val="22"/>
          <w:szCs w:val="22"/>
          <w:shd w:val="clear" w:color="auto" w:fill="FFFF00"/>
        </w:rPr>
        <w:t>insert full legal name of SPO</w:t>
      </w:r>
      <w:r w:rsidRPr="00D242F3">
        <w:rPr>
          <w:rStyle w:val="normaltextrun"/>
          <w:rFonts w:ascii="Arial" w:hAnsi="Arial" w:cs="Arial"/>
          <w:sz w:val="22"/>
          <w:szCs w:val="22"/>
        </w:rPr>
        <w:t>] (the “</w:t>
      </w:r>
      <w:r w:rsidRPr="00D242F3">
        <w:rPr>
          <w:rStyle w:val="normaltextrun"/>
          <w:rFonts w:ascii="Arial" w:hAnsi="Arial" w:cs="Arial"/>
          <w:b/>
          <w:sz w:val="22"/>
          <w:szCs w:val="22"/>
        </w:rPr>
        <w:t>Service Provider</w:t>
      </w:r>
      <w:r w:rsidRPr="00D242F3">
        <w:rPr>
          <w:rStyle w:val="normaltextrun"/>
          <w:rFonts w:ascii="Arial" w:hAnsi="Arial" w:cs="Arial"/>
          <w:sz w:val="22"/>
          <w:szCs w:val="22"/>
        </w:rPr>
        <w:t>”)</w:t>
      </w:r>
      <w:r w:rsidRPr="00D242F3">
        <w:rPr>
          <w:rStyle w:val="eop"/>
          <w:rFonts w:ascii="Arial" w:hAnsi="Arial" w:cs="Arial"/>
          <w:sz w:val="22"/>
          <w:szCs w:val="22"/>
        </w:rPr>
        <w:t> </w:t>
      </w:r>
    </w:p>
    <w:p w:rsidR="00485B05" w:rsidRDefault="00BB7106">
      <w:pPr>
        <w:pStyle w:val="paragraph"/>
        <w:spacing w:before="0" w:beforeAutospacing="0" w:after="0" w:afterAutospacing="0"/>
        <w:ind w:firstLine="720"/>
        <w:textAlignment w:val="baseline"/>
        <w:rPr>
          <w:rFonts w:ascii="Segoe UI" w:hAnsi="Segoe UI" w:cs="Segoe UI"/>
          <w:sz w:val="18"/>
          <w:szCs w:val="18"/>
        </w:rPr>
      </w:pPr>
      <w:r w:rsidRPr="00D242F3">
        <w:rPr>
          <w:rStyle w:val="eop"/>
          <w:rFonts w:ascii="Arial" w:hAnsi="Arial" w:cs="Arial"/>
          <w:sz w:val="22"/>
          <w:szCs w:val="22"/>
        </w:rPr>
        <w:t>[insert SPO address]</w:t>
      </w:r>
    </w:p>
    <w:p w:rsidR="00485B05" w:rsidRDefault="00BB7106">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w:t>
      </w:r>
    </w:p>
    <w:p w:rsidR="00485B05" w:rsidRDefault="00BB7106">
      <w:pPr>
        <w:pStyle w:val="paragraph"/>
        <w:spacing w:before="0" w:after="0"/>
        <w:jc w:val="both"/>
        <w:textAlignment w:val="baseline"/>
        <w:rPr>
          <w:rFonts w:ascii="Arial" w:hAnsi="Arial" w:cs="Arial"/>
          <w:sz w:val="22"/>
          <w:szCs w:val="22"/>
        </w:rPr>
      </w:pPr>
      <w:r>
        <w:rPr>
          <w:rFonts w:ascii="Arial" w:hAnsi="Arial" w:cs="Arial"/>
          <w:sz w:val="22"/>
          <w:szCs w:val="22"/>
        </w:rPr>
        <w:t xml:space="preserve">In support of the Ontario Ministry of Health’s 2022/2023 Contract Rate Increase provided to provincial service provider organizations, this attestation provides assurance that, to the best of our knowledge and belief, the Service Provider is and shall remain in substantial compliance with all applicable legislation and regulation requirements pursuant to the </w:t>
      </w:r>
      <w:r>
        <w:rPr>
          <w:rStyle w:val="normaltextrun"/>
          <w:rFonts w:ascii="Arial" w:hAnsi="Arial" w:cs="Arial"/>
          <w:i/>
          <w:sz w:val="22"/>
          <w:szCs w:val="22"/>
          <w:lang w:val="en-GB"/>
        </w:rPr>
        <w:t>Protecting a Sustainable Public Sector for Future Generations Act,</w:t>
      </w:r>
      <w:r>
        <w:rPr>
          <w:rStyle w:val="normaltextrun"/>
          <w:rFonts w:ascii="Arial" w:hAnsi="Arial" w:cs="Arial"/>
          <w:sz w:val="22"/>
          <w:szCs w:val="22"/>
          <w:lang w:val="en-GB"/>
        </w:rPr>
        <w:t xml:space="preserve"> </w:t>
      </w:r>
      <w:r>
        <w:rPr>
          <w:rStyle w:val="normaltextrun"/>
          <w:rFonts w:ascii="Arial" w:hAnsi="Arial" w:cs="Arial"/>
          <w:i/>
          <w:sz w:val="22"/>
          <w:szCs w:val="22"/>
          <w:lang w:val="en-GB"/>
        </w:rPr>
        <w:t>2019,</w:t>
      </w:r>
      <w:r>
        <w:rPr>
          <w:rFonts w:ascii="Arial" w:hAnsi="Arial" w:cs="Arial"/>
          <w:sz w:val="22"/>
          <w:szCs w:val="22"/>
        </w:rPr>
        <w:t xml:space="preserve"> and shall establish and maintain a system of internal controls that supports the integrity and reliability of reports evidencing same. </w:t>
      </w:r>
    </w:p>
    <w:p w:rsidR="00485B05" w:rsidRDefault="00BB7106">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This attestation is based upon the Service Provider’s Chief Executive Officer’s (or equivalent authority) confirmation.</w:t>
      </w:r>
    </w:p>
    <w:p w:rsidR="00485B05" w:rsidRDefault="00485B05">
      <w:pPr>
        <w:pStyle w:val="paragraph"/>
        <w:spacing w:before="0" w:beforeAutospacing="0" w:after="0" w:afterAutospacing="0"/>
        <w:jc w:val="both"/>
        <w:textAlignment w:val="baseline"/>
        <w:rPr>
          <w:rFonts w:ascii="Arial" w:hAnsi="Arial" w:cs="Arial"/>
          <w:sz w:val="22"/>
          <w:szCs w:val="22"/>
        </w:rPr>
      </w:pPr>
    </w:p>
    <w:p w:rsidR="00485B05" w:rsidRDefault="00BB7106">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rsidR="00485B05" w:rsidRDefault="00BB710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The Service Provider hereby attests the following:</w:t>
      </w:r>
    </w:p>
    <w:p w:rsidR="00485B05" w:rsidRDefault="00BB710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485B05" w:rsidRDefault="00BB7106">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lang w:val="en-GB"/>
        </w:rPr>
        <w:t xml:space="preserve">The </w:t>
      </w:r>
      <w:r>
        <w:rPr>
          <w:rStyle w:val="normaltextrun"/>
          <w:rFonts w:ascii="Arial" w:hAnsi="Arial" w:cs="Arial"/>
          <w:i/>
          <w:sz w:val="22"/>
          <w:szCs w:val="22"/>
          <w:lang w:val="en-GB"/>
        </w:rPr>
        <w:t>Protecting a Sustainable Public Sector for Future Generations Act,</w:t>
      </w:r>
      <w:r>
        <w:rPr>
          <w:rStyle w:val="normaltextrun"/>
          <w:rFonts w:ascii="Arial" w:hAnsi="Arial" w:cs="Arial"/>
          <w:sz w:val="22"/>
          <w:szCs w:val="22"/>
          <w:lang w:val="en-GB"/>
        </w:rPr>
        <w:t xml:space="preserve"> </w:t>
      </w:r>
      <w:r>
        <w:rPr>
          <w:rStyle w:val="normaltextrun"/>
          <w:rFonts w:ascii="Arial" w:hAnsi="Arial" w:cs="Arial"/>
          <w:i/>
          <w:sz w:val="22"/>
          <w:szCs w:val="22"/>
          <w:lang w:val="en-GB"/>
        </w:rPr>
        <w:t>2019</w:t>
      </w:r>
      <w:r>
        <w:rPr>
          <w:rStyle w:val="normaltextrun"/>
          <w:rFonts w:ascii="Arial" w:hAnsi="Arial" w:cs="Arial"/>
          <w:sz w:val="22"/>
          <w:szCs w:val="22"/>
          <w:lang w:val="en-GB"/>
        </w:rPr>
        <w:t xml:space="preserve"> applies to the Service Provider;</w:t>
      </w:r>
    </w:p>
    <w:p w:rsidR="00485B05" w:rsidRDefault="00485B05">
      <w:pPr>
        <w:pStyle w:val="paragraph"/>
        <w:spacing w:before="0" w:beforeAutospacing="0" w:after="0" w:afterAutospacing="0"/>
        <w:ind w:left="720"/>
        <w:jc w:val="both"/>
        <w:textAlignment w:val="baseline"/>
        <w:rPr>
          <w:rStyle w:val="normaltextrun"/>
          <w:rFonts w:ascii="Arial" w:hAnsi="Arial" w:cs="Arial"/>
          <w:sz w:val="22"/>
          <w:szCs w:val="22"/>
        </w:rPr>
      </w:pPr>
    </w:p>
    <w:p w:rsidR="00485B05" w:rsidRDefault="00BB7106">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lang w:val="en-GB"/>
        </w:rPr>
        <w:t xml:space="preserve">The Service Provider shall, at all times from and after the effective date of the attestation, observe and act in accordance with the </w:t>
      </w:r>
      <w:r>
        <w:rPr>
          <w:rStyle w:val="normaltextrun"/>
          <w:rFonts w:ascii="Arial" w:hAnsi="Arial" w:cs="Arial"/>
          <w:i/>
          <w:sz w:val="22"/>
          <w:szCs w:val="22"/>
          <w:lang w:val="en-GB"/>
        </w:rPr>
        <w:t xml:space="preserve">Protecting a Sustainable Public Sector for Future Generations Act, 2019, </w:t>
      </w:r>
      <w:r>
        <w:rPr>
          <w:rStyle w:val="normaltextrun"/>
          <w:rFonts w:ascii="Arial" w:hAnsi="Arial" w:cs="Arial"/>
          <w:sz w:val="22"/>
          <w:szCs w:val="22"/>
          <w:lang w:val="en-GB"/>
        </w:rPr>
        <w:t xml:space="preserve">as may be amended from time to time; </w:t>
      </w:r>
    </w:p>
    <w:p w:rsidR="00485B05" w:rsidRDefault="00485B05">
      <w:pPr>
        <w:pStyle w:val="paragraph"/>
        <w:spacing w:before="0" w:beforeAutospacing="0" w:after="0" w:afterAutospacing="0"/>
        <w:ind w:left="360" w:firstLine="60"/>
        <w:jc w:val="both"/>
        <w:textAlignment w:val="baseline"/>
        <w:rPr>
          <w:rFonts w:ascii="Segoe UI" w:hAnsi="Segoe UI" w:cs="Segoe UI"/>
          <w:sz w:val="18"/>
          <w:szCs w:val="18"/>
        </w:rPr>
      </w:pPr>
    </w:p>
    <w:p w:rsidR="00485B05" w:rsidRDefault="00BB7106">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lang w:val="en-GB"/>
        </w:rPr>
        <w:t xml:space="preserve">The Service Provider shall not use any of the funds from the 2022/2023 Contract Rate Increase in contravention of the </w:t>
      </w:r>
      <w:r>
        <w:rPr>
          <w:rStyle w:val="normaltextrun"/>
          <w:rFonts w:ascii="Arial" w:hAnsi="Arial" w:cs="Arial"/>
          <w:i/>
          <w:sz w:val="22"/>
          <w:szCs w:val="22"/>
          <w:lang w:val="en-GB"/>
        </w:rPr>
        <w:t xml:space="preserve">Protecting a Sustainable Public Sector for Future Generations Act, 2019, </w:t>
      </w:r>
      <w:r>
        <w:rPr>
          <w:rStyle w:val="normaltextrun"/>
          <w:rFonts w:ascii="Arial" w:hAnsi="Arial" w:cs="Arial"/>
          <w:sz w:val="22"/>
          <w:szCs w:val="22"/>
          <w:lang w:val="en-GB"/>
        </w:rPr>
        <w:t xml:space="preserve">as may be amended from time to time; </w:t>
      </w:r>
    </w:p>
    <w:p w:rsidR="00485B05" w:rsidRDefault="00485B05">
      <w:pPr>
        <w:pStyle w:val="ListParagraph"/>
        <w:rPr>
          <w:rStyle w:val="normaltextrun"/>
          <w:rFonts w:cs="Arial"/>
          <w:sz w:val="22"/>
          <w:szCs w:val="22"/>
          <w:lang w:val="en-GB"/>
        </w:rPr>
      </w:pPr>
    </w:p>
    <w:p w:rsidR="00485B05" w:rsidRDefault="00205805">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lang w:val="en-GB"/>
        </w:rPr>
        <w:t>The Servic</w:t>
      </w:r>
      <w:r w:rsidR="00BB7106">
        <w:rPr>
          <w:rStyle w:val="normaltextrun"/>
          <w:rFonts w:ascii="Arial" w:hAnsi="Arial" w:cs="Arial"/>
          <w:sz w:val="22"/>
          <w:szCs w:val="22"/>
          <w:lang w:val="en-GB"/>
        </w:rPr>
        <w:t>e Provider shall make available to the LHIN and the Ontario Ministry of Health, upon request, any reports supporting compliance with this attestation; and</w:t>
      </w:r>
    </w:p>
    <w:p w:rsidR="00485B05" w:rsidRDefault="00485B05">
      <w:pPr>
        <w:pStyle w:val="paragraph"/>
        <w:spacing w:before="0" w:beforeAutospacing="0" w:after="0" w:afterAutospacing="0"/>
        <w:jc w:val="both"/>
        <w:textAlignment w:val="baseline"/>
        <w:rPr>
          <w:rStyle w:val="normaltextrun"/>
          <w:rFonts w:ascii="Arial" w:hAnsi="Arial" w:cs="Arial"/>
          <w:sz w:val="22"/>
          <w:szCs w:val="22"/>
        </w:rPr>
      </w:pPr>
    </w:p>
    <w:p w:rsidR="00485B05" w:rsidRPr="00D242F3" w:rsidRDefault="00BB7106">
      <w:pPr>
        <w:pStyle w:val="paragraph"/>
        <w:numPr>
          <w:ilvl w:val="0"/>
          <w:numId w:val="23"/>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The Service Provider shall be subject to any and all recoveries and liabilities under the </w:t>
      </w:r>
      <w:r w:rsidRPr="00D242F3">
        <w:rPr>
          <w:rStyle w:val="normaltextrun"/>
          <w:rFonts w:ascii="Arial" w:hAnsi="Arial" w:cs="Arial"/>
          <w:sz w:val="22"/>
          <w:szCs w:val="22"/>
        </w:rPr>
        <w:t>Services Agreement in place between the LHIN and the Service Provider executed on [insert date] or as may directed by the Ontario Ministry of Health.</w:t>
      </w:r>
      <w:r w:rsidRPr="00D242F3">
        <w:rPr>
          <w:rStyle w:val="eop"/>
          <w:rFonts w:ascii="Arial" w:hAnsi="Arial" w:cs="Arial"/>
          <w:sz w:val="22"/>
          <w:szCs w:val="22"/>
        </w:rPr>
        <w:t xml:space="preserve"> </w:t>
      </w:r>
    </w:p>
    <w:p w:rsidR="00485B05" w:rsidRDefault="00485B05">
      <w:pPr>
        <w:pStyle w:val="paragraph"/>
        <w:spacing w:before="0" w:beforeAutospacing="0" w:after="0" w:afterAutospacing="0"/>
        <w:ind w:left="720"/>
        <w:jc w:val="both"/>
        <w:textAlignment w:val="baseline"/>
        <w:rPr>
          <w:rStyle w:val="normaltextrun"/>
          <w:rFonts w:ascii="Arial" w:hAnsi="Arial" w:cs="Arial"/>
          <w:sz w:val="22"/>
          <w:szCs w:val="22"/>
        </w:rPr>
      </w:pPr>
    </w:p>
    <w:p w:rsidR="00485B05" w:rsidRDefault="00485B05">
      <w:pPr>
        <w:pStyle w:val="paragraph"/>
        <w:spacing w:before="0" w:beforeAutospacing="0" w:after="0" w:afterAutospacing="0"/>
        <w:ind w:left="360" w:firstLine="60"/>
        <w:jc w:val="both"/>
        <w:textAlignment w:val="baseline"/>
        <w:rPr>
          <w:rFonts w:ascii="Segoe UI" w:hAnsi="Segoe UI" w:cs="Segoe UI"/>
          <w:sz w:val="18"/>
          <w:szCs w:val="18"/>
        </w:rPr>
      </w:pPr>
    </w:p>
    <w:p w:rsidR="00485B05" w:rsidRDefault="00BB710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485B05" w:rsidRDefault="00BB710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485B05" w:rsidRDefault="00BB710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By:</w:t>
      </w:r>
      <w:r>
        <w:rPr>
          <w:rStyle w:val="tabchar"/>
          <w:rFonts w:ascii="Calibri" w:hAnsi="Calibri" w:cs="Calibri"/>
          <w:sz w:val="22"/>
          <w:szCs w:val="22"/>
        </w:rPr>
        <w:t xml:space="preserve"> </w:t>
      </w:r>
      <w:r>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Fonts w:ascii="Segoe UI" w:hAnsi="Segoe UI" w:cs="Segoe UI"/>
          <w:sz w:val="18"/>
          <w:szCs w:val="18"/>
        </w:rPr>
      </w:pPr>
      <w:r w:rsidRPr="00D242F3">
        <w:rPr>
          <w:rStyle w:val="normaltextrun"/>
          <w:rFonts w:ascii="Arial" w:hAnsi="Arial" w:cs="Arial"/>
          <w:sz w:val="22"/>
          <w:szCs w:val="22"/>
          <w:lang w:val="en-US"/>
        </w:rPr>
        <w:t xml:space="preserve">________________________________ </w:t>
      </w:r>
      <w:r w:rsidRPr="00D242F3">
        <w:rPr>
          <w:rStyle w:val="normaltextrun"/>
          <w:rFonts w:ascii="Arial" w:hAnsi="Arial" w:cs="Arial"/>
          <w:sz w:val="22"/>
          <w:szCs w:val="22"/>
          <w:lang w:val="en-US"/>
        </w:rPr>
        <w:tab/>
        <w:t>____________________________</w:t>
      </w:r>
      <w:r w:rsidRPr="00D242F3">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Fonts w:ascii="Segoe UI" w:hAnsi="Segoe UI" w:cs="Segoe UI"/>
          <w:sz w:val="18"/>
          <w:szCs w:val="18"/>
        </w:rPr>
      </w:pPr>
      <w:r w:rsidRPr="00D242F3">
        <w:rPr>
          <w:rStyle w:val="normaltextrun"/>
          <w:rFonts w:ascii="Arial" w:hAnsi="Arial" w:cs="Arial"/>
          <w:sz w:val="22"/>
          <w:szCs w:val="22"/>
          <w:lang w:val="en-US"/>
        </w:rPr>
        <w:t>[</w:t>
      </w:r>
      <w:r w:rsidRPr="00D242F3">
        <w:rPr>
          <w:rStyle w:val="normaltextrun"/>
          <w:rFonts w:ascii="Arial" w:hAnsi="Arial" w:cs="Arial"/>
          <w:sz w:val="22"/>
          <w:szCs w:val="22"/>
          <w:shd w:val="clear" w:color="auto" w:fill="FFFF00"/>
          <w:lang w:val="en-US"/>
        </w:rPr>
        <w:t>Insert name</w:t>
      </w:r>
      <w:r w:rsidRPr="00D242F3">
        <w:rPr>
          <w:rStyle w:val="normaltextrun"/>
          <w:rFonts w:ascii="Arial" w:hAnsi="Arial" w:cs="Arial"/>
          <w:sz w:val="22"/>
          <w:szCs w:val="22"/>
          <w:lang w:val="en-US"/>
        </w:rPr>
        <w:t>]</w:t>
      </w:r>
      <w:r w:rsidRPr="00D242F3">
        <w:rPr>
          <w:rStyle w:val="normaltextrun"/>
          <w:rFonts w:ascii="Arial" w:hAnsi="Arial" w:cs="Arial"/>
          <w:sz w:val="22"/>
          <w:szCs w:val="22"/>
          <w:lang w:val="en-US"/>
        </w:rPr>
        <w:tab/>
      </w:r>
      <w:r w:rsidRPr="00D242F3">
        <w:rPr>
          <w:rStyle w:val="normaltextrun"/>
          <w:rFonts w:ascii="Arial" w:hAnsi="Arial" w:cs="Arial"/>
          <w:sz w:val="22"/>
          <w:szCs w:val="22"/>
          <w:lang w:val="en-US"/>
        </w:rPr>
        <w:tab/>
      </w:r>
      <w:r w:rsidRPr="00D242F3">
        <w:rPr>
          <w:rStyle w:val="normaltextrun"/>
          <w:rFonts w:ascii="Arial" w:hAnsi="Arial" w:cs="Arial"/>
          <w:sz w:val="22"/>
          <w:szCs w:val="22"/>
          <w:lang w:val="en-US"/>
        </w:rPr>
        <w:tab/>
      </w:r>
      <w:r w:rsidRPr="00D242F3">
        <w:rPr>
          <w:rStyle w:val="normaltextrun"/>
          <w:rFonts w:ascii="Arial" w:hAnsi="Arial" w:cs="Arial"/>
          <w:sz w:val="22"/>
          <w:szCs w:val="22"/>
          <w:lang w:val="en-US"/>
        </w:rPr>
        <w:tab/>
      </w:r>
      <w:r w:rsidRPr="00D242F3">
        <w:rPr>
          <w:rStyle w:val="normaltextrun"/>
          <w:rFonts w:ascii="Arial" w:hAnsi="Arial" w:cs="Arial"/>
          <w:sz w:val="22"/>
          <w:szCs w:val="22"/>
          <w:lang w:val="en-US"/>
        </w:rPr>
        <w:tab/>
      </w:r>
      <w:r w:rsidRPr="00D242F3">
        <w:rPr>
          <w:rStyle w:val="normaltextrun"/>
          <w:rFonts w:ascii="Arial" w:hAnsi="Arial" w:cs="Arial"/>
          <w:b/>
          <w:bCs/>
          <w:sz w:val="22"/>
          <w:szCs w:val="22"/>
          <w:lang w:val="en-US"/>
        </w:rPr>
        <w:t>Date</w:t>
      </w:r>
      <w:r w:rsidRPr="00D242F3">
        <w:rPr>
          <w:rStyle w:val="tabchar"/>
          <w:rFonts w:ascii="Calibri" w:hAnsi="Calibri" w:cs="Calibri"/>
          <w:sz w:val="22"/>
          <w:szCs w:val="22"/>
        </w:rPr>
        <w:t xml:space="preserve"> </w:t>
      </w:r>
      <w:r w:rsidRPr="00D242F3">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Fonts w:ascii="Segoe UI" w:hAnsi="Segoe UI" w:cs="Segoe UI"/>
          <w:sz w:val="18"/>
          <w:szCs w:val="18"/>
        </w:rPr>
      </w:pPr>
      <w:r w:rsidRPr="00D242F3">
        <w:rPr>
          <w:rStyle w:val="eop"/>
          <w:rFonts w:ascii="Arial" w:hAnsi="Arial" w:cs="Arial"/>
          <w:sz w:val="22"/>
          <w:szCs w:val="22"/>
        </w:rPr>
        <w:t>[insert position]</w:t>
      </w:r>
    </w:p>
    <w:p w:rsidR="00485B05" w:rsidRPr="00D242F3" w:rsidRDefault="00BB7106">
      <w:pPr>
        <w:pStyle w:val="paragraph"/>
        <w:spacing w:before="0" w:beforeAutospacing="0" w:after="0" w:afterAutospacing="0"/>
        <w:textAlignment w:val="baseline"/>
        <w:rPr>
          <w:rFonts w:ascii="Segoe UI" w:hAnsi="Segoe UI" w:cs="Segoe UI"/>
          <w:sz w:val="18"/>
          <w:szCs w:val="18"/>
        </w:rPr>
      </w:pPr>
      <w:r w:rsidRPr="00D242F3">
        <w:rPr>
          <w:rStyle w:val="eop"/>
          <w:rFonts w:ascii="Arial" w:hAnsi="Arial" w:cs="Arial"/>
          <w:sz w:val="22"/>
          <w:szCs w:val="22"/>
        </w:rPr>
        <w:t> </w:t>
      </w:r>
    </w:p>
    <w:p w:rsidR="00485B05" w:rsidRDefault="00BB7106">
      <w:pPr>
        <w:pStyle w:val="paragraph"/>
        <w:spacing w:before="0" w:beforeAutospacing="0" w:after="0" w:afterAutospacing="0"/>
        <w:textAlignment w:val="baseline"/>
        <w:rPr>
          <w:rFonts w:ascii="Segoe UI" w:hAnsi="Segoe UI" w:cs="Segoe UI"/>
          <w:sz w:val="18"/>
          <w:szCs w:val="18"/>
        </w:rPr>
      </w:pPr>
      <w:r w:rsidRPr="00D242F3">
        <w:rPr>
          <w:rStyle w:val="normaltextrun"/>
          <w:rFonts w:ascii="Arial" w:hAnsi="Arial" w:cs="Arial"/>
          <w:b/>
          <w:bCs/>
          <w:sz w:val="22"/>
          <w:szCs w:val="22"/>
          <w:lang w:val="en-US"/>
        </w:rPr>
        <w:t>I am an authorized representative of [insert SPO name] and have the authority to bind the organization.</w:t>
      </w:r>
      <w:r>
        <w:rPr>
          <w:rStyle w:val="normaltextrun"/>
          <w:rFonts w:ascii="Arial" w:hAnsi="Arial" w:cs="Arial"/>
          <w:b/>
          <w:bCs/>
          <w:sz w:val="22"/>
          <w:szCs w:val="22"/>
          <w:lang w:val="en-US"/>
        </w:rPr>
        <w:t xml:space="preserve"> </w:t>
      </w:r>
    </w:p>
    <w:p w:rsidR="00485B05" w:rsidRDefault="00485B05">
      <w:pPr>
        <w:spacing w:before="0" w:after="0"/>
        <w:rPr>
          <w:b/>
          <w:i/>
          <w:sz w:val="22"/>
          <w:szCs w:val="22"/>
        </w:rPr>
      </w:pPr>
    </w:p>
    <w:p w:rsidR="00485B05" w:rsidRDefault="00485B05">
      <w:pPr>
        <w:spacing w:before="0" w:after="0"/>
        <w:rPr>
          <w:b/>
          <w:i/>
          <w:sz w:val="22"/>
          <w:szCs w:val="22"/>
        </w:rPr>
      </w:pPr>
    </w:p>
    <w:p w:rsidR="00485B05" w:rsidRDefault="00BB7106">
      <w:pPr>
        <w:spacing w:before="0" w:after="0"/>
        <w:rPr>
          <w:b/>
          <w:i/>
          <w:sz w:val="22"/>
          <w:szCs w:val="22"/>
        </w:rPr>
      </w:pPr>
      <w:r>
        <w:rPr>
          <w:b/>
          <w:i/>
          <w:sz w:val="22"/>
          <w:szCs w:val="22"/>
        </w:rPr>
        <w:br w:type="page"/>
      </w:r>
    </w:p>
    <w:p w:rsidR="00485B05" w:rsidRDefault="00BB7106">
      <w:pPr>
        <w:jc w:val="center"/>
        <w:rPr>
          <w:b/>
          <w:i/>
          <w:sz w:val="22"/>
          <w:szCs w:val="22"/>
        </w:rPr>
      </w:pPr>
      <w:r>
        <w:rPr>
          <w:b/>
          <w:i/>
          <w:sz w:val="22"/>
          <w:szCs w:val="22"/>
        </w:rPr>
        <w:t>Appendix D</w:t>
      </w:r>
    </w:p>
    <w:p w:rsidR="00485B05" w:rsidRDefault="00BB7106">
      <w:pPr>
        <w:jc w:val="center"/>
        <w:rPr>
          <w:b/>
          <w:sz w:val="22"/>
          <w:szCs w:val="22"/>
        </w:rPr>
      </w:pPr>
      <w:r>
        <w:rPr>
          <w:b/>
          <w:sz w:val="22"/>
          <w:szCs w:val="22"/>
        </w:rPr>
        <w:t xml:space="preserve">Attestation - Recipients of Temporary PSS Wage Enhancement Initiative Extension </w:t>
      </w:r>
    </w:p>
    <w:p w:rsidR="00485B05" w:rsidRDefault="00485B05">
      <w:pPr>
        <w:autoSpaceDE w:val="0"/>
        <w:autoSpaceDN w:val="0"/>
        <w:adjustRightInd w:val="0"/>
        <w:rPr>
          <w:rFonts w:ascii="Calibri" w:hAnsi="Calibri" w:cs="Calibri"/>
          <w:szCs w:val="22"/>
        </w:rPr>
      </w:pPr>
    </w:p>
    <w:p w:rsidR="00485B05" w:rsidRDefault="00BB7106">
      <w:pPr>
        <w:autoSpaceDE w:val="0"/>
        <w:autoSpaceDN w:val="0"/>
        <w:adjustRightInd w:val="0"/>
        <w:rPr>
          <w:rFonts w:cs="Arial"/>
          <w:sz w:val="22"/>
          <w:szCs w:val="22"/>
        </w:rPr>
      </w:pPr>
      <w:r>
        <w:rPr>
          <w:rFonts w:cs="Arial"/>
          <w:sz w:val="22"/>
          <w:szCs w:val="22"/>
        </w:rPr>
        <w:t xml:space="preserve">I, </w:t>
      </w:r>
      <w:r>
        <w:rPr>
          <w:rFonts w:cs="Arial"/>
          <w:sz w:val="22"/>
          <w:szCs w:val="22"/>
          <w:highlight w:val="yellow"/>
        </w:rPr>
        <w:t>[ENTER NAME]</w:t>
      </w:r>
      <w:r>
        <w:rPr>
          <w:rFonts w:cs="Arial"/>
          <w:sz w:val="22"/>
          <w:szCs w:val="22"/>
        </w:rPr>
        <w:t xml:space="preserve">, </w:t>
      </w:r>
      <w:r>
        <w:rPr>
          <w:rFonts w:cs="Arial"/>
          <w:sz w:val="22"/>
          <w:szCs w:val="22"/>
          <w:highlight w:val="yellow"/>
        </w:rPr>
        <w:t>[ENTER TITLE]</w:t>
      </w:r>
      <w:r>
        <w:rPr>
          <w:rFonts w:cs="Arial"/>
          <w:sz w:val="22"/>
          <w:szCs w:val="22"/>
        </w:rPr>
        <w:t xml:space="preserve">, at </w:t>
      </w:r>
      <w:r>
        <w:rPr>
          <w:rFonts w:cs="Arial"/>
          <w:sz w:val="22"/>
          <w:szCs w:val="22"/>
          <w:highlight w:val="yellow"/>
        </w:rPr>
        <w:t>[ENTER SPO NAME]</w:t>
      </w:r>
      <w:r>
        <w:rPr>
          <w:rFonts w:cs="Arial"/>
          <w:sz w:val="22"/>
          <w:szCs w:val="22"/>
        </w:rPr>
        <w:t xml:space="preserve"> certify and attest that:</w:t>
      </w:r>
    </w:p>
    <w:p w:rsidR="00485B05" w:rsidRDefault="00485B05">
      <w:pPr>
        <w:autoSpaceDE w:val="0"/>
        <w:autoSpaceDN w:val="0"/>
        <w:adjustRightInd w:val="0"/>
        <w:rPr>
          <w:rFonts w:cs="Arial"/>
          <w:sz w:val="22"/>
          <w:szCs w:val="22"/>
        </w:rPr>
      </w:pPr>
    </w:p>
    <w:p w:rsidR="00485B05" w:rsidRDefault="00BB7106">
      <w:pPr>
        <w:pStyle w:val="ListParagraph"/>
        <w:numPr>
          <w:ilvl w:val="0"/>
          <w:numId w:val="26"/>
        </w:numPr>
        <w:spacing w:before="0" w:after="0" w:line="256" w:lineRule="auto"/>
        <w:rPr>
          <w:rFonts w:cs="Arial"/>
          <w:sz w:val="22"/>
          <w:szCs w:val="22"/>
        </w:rPr>
      </w:pPr>
      <w:r>
        <w:rPr>
          <w:rFonts w:cs="Arial"/>
          <w:sz w:val="22"/>
          <w:szCs w:val="22"/>
        </w:rPr>
        <w:t>All information included in the application is to the best of my knowledge true and complete and is not false or misleading in all material respects. I am the individual who has principal responsibility for the financial activities of the organization, or I have consulted with such individuals and have authorization to complete this submission on their behalf.</w:t>
      </w:r>
    </w:p>
    <w:p w:rsidR="00485B05" w:rsidRDefault="00485B05">
      <w:pPr>
        <w:pStyle w:val="ListParagraph"/>
        <w:spacing w:line="256" w:lineRule="auto"/>
        <w:ind w:left="360"/>
        <w:rPr>
          <w:rFonts w:cs="Arial"/>
          <w:sz w:val="22"/>
          <w:szCs w:val="22"/>
        </w:rPr>
      </w:pPr>
    </w:p>
    <w:p w:rsidR="00485B05" w:rsidRDefault="00BB7106">
      <w:pPr>
        <w:pStyle w:val="ListParagraph"/>
        <w:numPr>
          <w:ilvl w:val="0"/>
          <w:numId w:val="26"/>
        </w:numPr>
        <w:spacing w:before="0" w:after="0" w:line="256" w:lineRule="auto"/>
        <w:rPr>
          <w:rFonts w:cs="Arial"/>
          <w:sz w:val="22"/>
          <w:szCs w:val="22"/>
        </w:rPr>
      </w:pPr>
      <w:r>
        <w:rPr>
          <w:rFonts w:cs="Arial"/>
          <w:sz w:val="22"/>
          <w:szCs w:val="22"/>
        </w:rPr>
        <w:t>The organization has workers who are eligible for the temporary wage increase initiative.</w:t>
      </w:r>
    </w:p>
    <w:p w:rsidR="00485B05" w:rsidRDefault="00485B05">
      <w:pPr>
        <w:pStyle w:val="ListParagraph"/>
        <w:rPr>
          <w:rFonts w:cs="Arial"/>
          <w:sz w:val="22"/>
          <w:szCs w:val="22"/>
        </w:rPr>
      </w:pPr>
    </w:p>
    <w:p w:rsidR="00485B05" w:rsidRDefault="00BB7106">
      <w:pPr>
        <w:pStyle w:val="ListParagraph"/>
        <w:numPr>
          <w:ilvl w:val="0"/>
          <w:numId w:val="26"/>
        </w:numPr>
        <w:spacing w:before="0" w:after="0" w:line="256" w:lineRule="auto"/>
        <w:rPr>
          <w:rFonts w:cs="Arial"/>
          <w:sz w:val="22"/>
          <w:szCs w:val="22"/>
        </w:rPr>
      </w:pPr>
      <w:r>
        <w:rPr>
          <w:rFonts w:cs="Arial"/>
          <w:sz w:val="22"/>
          <w:szCs w:val="22"/>
        </w:rPr>
        <w:t>The organization provided the wage increase to only those employees who are in eligible roles.</w:t>
      </w:r>
    </w:p>
    <w:p w:rsidR="00485B05" w:rsidRDefault="00485B05">
      <w:pPr>
        <w:pStyle w:val="ListParagraph"/>
        <w:rPr>
          <w:rFonts w:cs="Arial"/>
          <w:sz w:val="22"/>
          <w:szCs w:val="22"/>
        </w:rPr>
      </w:pPr>
    </w:p>
    <w:p w:rsidR="00485B05" w:rsidRDefault="00BB7106">
      <w:pPr>
        <w:pStyle w:val="ListParagraph"/>
        <w:numPr>
          <w:ilvl w:val="0"/>
          <w:numId w:val="26"/>
        </w:numPr>
        <w:spacing w:before="0" w:after="0" w:line="256" w:lineRule="auto"/>
        <w:rPr>
          <w:rFonts w:cs="Arial"/>
          <w:sz w:val="22"/>
          <w:szCs w:val="22"/>
        </w:rPr>
      </w:pPr>
      <w:r>
        <w:rPr>
          <w:rFonts w:cs="Arial"/>
          <w:sz w:val="22"/>
          <w:szCs w:val="22"/>
        </w:rPr>
        <w:t xml:space="preserve">The organization increased the eligible employee’s eligible hourly wages by $3 per hour worked on top of the employee’s existing hourly wages effective April 1, 2022 to until the earlier of April 27, 2022 or the date on which there is no longer an exemption from the </w:t>
      </w:r>
      <w:r>
        <w:rPr>
          <w:rFonts w:cs="Arial"/>
          <w:i/>
          <w:sz w:val="22"/>
          <w:szCs w:val="22"/>
        </w:rPr>
        <w:t xml:space="preserve">Protecting a Sustainable Public Sector for Future Generations Act, 2019 </w:t>
      </w:r>
      <w:r>
        <w:rPr>
          <w:rFonts w:cs="Arial"/>
          <w:sz w:val="22"/>
          <w:szCs w:val="22"/>
        </w:rPr>
        <w:t>that would enable an employer caught by that Act to provide the wage increase.</w:t>
      </w:r>
    </w:p>
    <w:p w:rsidR="00485B05" w:rsidRDefault="00485B05">
      <w:pPr>
        <w:pStyle w:val="ListParagraph"/>
        <w:rPr>
          <w:rFonts w:cs="Arial"/>
          <w:sz w:val="22"/>
          <w:szCs w:val="22"/>
        </w:rPr>
      </w:pPr>
    </w:p>
    <w:p w:rsidR="00485B05" w:rsidRDefault="00BB7106">
      <w:pPr>
        <w:pStyle w:val="ListParagraph"/>
        <w:numPr>
          <w:ilvl w:val="0"/>
          <w:numId w:val="26"/>
        </w:numPr>
        <w:spacing w:before="0" w:after="0" w:line="256" w:lineRule="auto"/>
        <w:rPr>
          <w:rFonts w:cs="Arial"/>
          <w:sz w:val="22"/>
          <w:szCs w:val="22"/>
        </w:rPr>
      </w:pPr>
      <w:r>
        <w:rPr>
          <w:rFonts w:cs="Arial"/>
          <w:sz w:val="22"/>
          <w:szCs w:val="22"/>
        </w:rPr>
        <w:t>The organization has and will maintain records for the amount of wages paid to employees from the wage increase fund (e.g. pay statements). These records will be made available to the ministry upon request.</w:t>
      </w:r>
    </w:p>
    <w:p w:rsidR="00485B05" w:rsidRDefault="00485B05">
      <w:pPr>
        <w:rPr>
          <w:rFonts w:cs="Arial"/>
          <w:sz w:val="22"/>
          <w:szCs w:val="22"/>
        </w:rPr>
      </w:pPr>
    </w:p>
    <w:p w:rsidR="00485B05" w:rsidRDefault="00485B05">
      <w:pPr>
        <w:rPr>
          <w:rFonts w:cs="Arial"/>
          <w:sz w:val="22"/>
          <w:szCs w:val="22"/>
        </w:rPr>
      </w:pPr>
    </w:p>
    <w:p w:rsidR="00485B05" w:rsidRDefault="00485B05">
      <w:pPr>
        <w:rPr>
          <w:rFonts w:cs="Arial"/>
          <w:szCs w:val="22"/>
        </w:rPr>
      </w:pPr>
    </w:p>
    <w:p w:rsidR="00485B05" w:rsidRDefault="00BB7106">
      <w:pPr>
        <w:rPr>
          <w:rFonts w:cs="Arial"/>
          <w:szCs w:val="22"/>
        </w:rPr>
      </w:pPr>
      <w:r>
        <w:rPr>
          <w:rFonts w:cs="Arial"/>
          <w:szCs w:val="22"/>
        </w:rPr>
        <w:t xml:space="preserve">______________________   </w:t>
      </w:r>
      <w:r>
        <w:rPr>
          <w:rFonts w:cs="Arial"/>
          <w:szCs w:val="22"/>
        </w:rPr>
        <w:tab/>
        <w:t>__________________________</w:t>
      </w:r>
      <w:r>
        <w:rPr>
          <w:rFonts w:cs="Arial"/>
          <w:szCs w:val="22"/>
        </w:rPr>
        <w:tab/>
      </w:r>
      <w:r>
        <w:rPr>
          <w:rFonts w:cs="Arial"/>
          <w:szCs w:val="22"/>
        </w:rPr>
        <w:tab/>
        <w:t>___________________</w:t>
      </w:r>
    </w:p>
    <w:p w:rsidR="00485B05" w:rsidRDefault="00BB7106">
      <w:pPr>
        <w:rPr>
          <w:rFonts w:cs="Arial"/>
          <w:szCs w:val="22"/>
        </w:rPr>
      </w:pPr>
      <w:r>
        <w:rPr>
          <w:rFonts w:cs="Arial"/>
          <w:szCs w:val="22"/>
        </w:rPr>
        <w:t xml:space="preserve">Signature </w:t>
      </w:r>
      <w:r>
        <w:rPr>
          <w:rFonts w:cs="Arial"/>
          <w:szCs w:val="22"/>
        </w:rPr>
        <w:tab/>
      </w:r>
      <w:r>
        <w:rPr>
          <w:rFonts w:cs="Arial"/>
          <w:szCs w:val="22"/>
        </w:rPr>
        <w:tab/>
      </w:r>
      <w:r>
        <w:rPr>
          <w:rFonts w:cs="Arial"/>
          <w:szCs w:val="22"/>
        </w:rPr>
        <w:tab/>
        <w:t>Title</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Date</w:t>
      </w:r>
    </w:p>
    <w:p w:rsidR="00485B05" w:rsidRDefault="00485B05">
      <w:pPr>
        <w:pStyle w:val="xxmsonormal"/>
        <w:jc w:val="center"/>
        <w:rPr>
          <w:rFonts w:ascii="Arial" w:hAnsi="Arial" w:cs="Arial"/>
          <w:b/>
          <w:sz w:val="20"/>
        </w:rPr>
      </w:pPr>
    </w:p>
    <w:p w:rsidR="00485B05" w:rsidRDefault="00BB7106">
      <w:pPr>
        <w:spacing w:before="0" w:after="0"/>
        <w:jc w:val="center"/>
        <w:rPr>
          <w:rFonts w:cs="Arial"/>
          <w:b/>
          <w:sz w:val="22"/>
          <w:szCs w:val="22"/>
        </w:rPr>
      </w:pPr>
      <w:r>
        <w:rPr>
          <w:rFonts w:cs="Arial"/>
          <w:b/>
          <w:sz w:val="22"/>
          <w:szCs w:val="22"/>
        </w:rPr>
        <w:br w:type="page"/>
      </w:r>
    </w:p>
    <w:p w:rsidR="00485B05" w:rsidRDefault="00BB7106">
      <w:pPr>
        <w:jc w:val="center"/>
        <w:rPr>
          <w:b/>
          <w:sz w:val="22"/>
          <w:szCs w:val="22"/>
        </w:rPr>
      </w:pPr>
      <w:r>
        <w:rPr>
          <w:b/>
          <w:sz w:val="22"/>
          <w:szCs w:val="22"/>
        </w:rPr>
        <w:t>Appendix E</w:t>
      </w:r>
    </w:p>
    <w:p w:rsidR="00485B05" w:rsidRDefault="00BB7106">
      <w:pPr>
        <w:jc w:val="center"/>
        <w:rPr>
          <w:b/>
          <w:sz w:val="22"/>
          <w:szCs w:val="22"/>
        </w:rPr>
      </w:pPr>
      <w:r>
        <w:rPr>
          <w:b/>
          <w:sz w:val="22"/>
          <w:szCs w:val="22"/>
        </w:rPr>
        <w:t>Service Provider Final Attestation of Temporary PSS Wage Enhancement Initiative Extension</w:t>
      </w:r>
    </w:p>
    <w:p w:rsidR="00485B05" w:rsidRDefault="00485B05">
      <w:pPr>
        <w:spacing w:before="0" w:after="0"/>
        <w:jc w:val="center"/>
        <w:rPr>
          <w:b/>
          <w:sz w:val="22"/>
          <w:szCs w:val="22"/>
        </w:rPr>
      </w:pPr>
    </w:p>
    <w:p w:rsidR="00485B05" w:rsidRDefault="00485B05">
      <w:pPr>
        <w:jc w:val="center"/>
        <w:rPr>
          <w:rFonts w:ascii="Calibri" w:hAnsi="Calibri" w:cs="Calibri"/>
          <w:i/>
          <w:iCs/>
          <w:sz w:val="24"/>
          <w:szCs w:val="24"/>
        </w:rPr>
      </w:pPr>
    </w:p>
    <w:p w:rsidR="00485B05" w:rsidRDefault="00BB7106">
      <w:pPr>
        <w:autoSpaceDE w:val="0"/>
        <w:autoSpaceDN w:val="0"/>
        <w:adjustRightInd w:val="0"/>
        <w:rPr>
          <w:rFonts w:cs="Arial"/>
          <w:sz w:val="22"/>
          <w:szCs w:val="22"/>
        </w:rPr>
      </w:pPr>
      <w:r>
        <w:rPr>
          <w:rFonts w:cs="Arial"/>
          <w:sz w:val="22"/>
          <w:szCs w:val="22"/>
        </w:rPr>
        <w:t xml:space="preserve">I, </w:t>
      </w:r>
      <w:r>
        <w:rPr>
          <w:rFonts w:cs="Arial"/>
          <w:sz w:val="22"/>
          <w:szCs w:val="22"/>
          <w:highlight w:val="yellow"/>
        </w:rPr>
        <w:t>[ENTER NAME]</w:t>
      </w:r>
      <w:r>
        <w:rPr>
          <w:rFonts w:cs="Arial"/>
          <w:sz w:val="22"/>
          <w:szCs w:val="22"/>
        </w:rPr>
        <w:t xml:space="preserve">, </w:t>
      </w:r>
      <w:r>
        <w:rPr>
          <w:rFonts w:cs="Arial"/>
          <w:sz w:val="22"/>
          <w:szCs w:val="22"/>
          <w:highlight w:val="yellow"/>
        </w:rPr>
        <w:t>[ENTER TITLE]</w:t>
      </w:r>
      <w:r>
        <w:rPr>
          <w:rFonts w:cs="Arial"/>
          <w:sz w:val="22"/>
          <w:szCs w:val="22"/>
        </w:rPr>
        <w:t xml:space="preserve">, at </w:t>
      </w:r>
      <w:r>
        <w:rPr>
          <w:rFonts w:cs="Arial"/>
          <w:sz w:val="22"/>
          <w:szCs w:val="22"/>
          <w:highlight w:val="yellow"/>
        </w:rPr>
        <w:t>[ENTER SPO NAME]</w:t>
      </w:r>
      <w:r>
        <w:rPr>
          <w:rFonts w:cs="Arial"/>
          <w:sz w:val="22"/>
          <w:szCs w:val="22"/>
        </w:rPr>
        <w:t xml:space="preserve"> certify and attest that:</w:t>
      </w:r>
    </w:p>
    <w:p w:rsidR="00485B05" w:rsidRDefault="00485B05">
      <w:pPr>
        <w:autoSpaceDE w:val="0"/>
        <w:autoSpaceDN w:val="0"/>
        <w:adjustRightInd w:val="0"/>
        <w:rPr>
          <w:rFonts w:cs="Arial"/>
          <w:sz w:val="22"/>
          <w:szCs w:val="22"/>
        </w:rPr>
      </w:pPr>
    </w:p>
    <w:p w:rsidR="00485B05" w:rsidRDefault="00BB7106">
      <w:pPr>
        <w:pStyle w:val="ListParagraph"/>
        <w:numPr>
          <w:ilvl w:val="0"/>
          <w:numId w:val="27"/>
        </w:numPr>
        <w:spacing w:before="0" w:after="0"/>
        <w:ind w:left="357" w:hanging="357"/>
        <w:rPr>
          <w:rFonts w:cs="Arial"/>
          <w:sz w:val="22"/>
          <w:szCs w:val="22"/>
        </w:rPr>
      </w:pPr>
      <w:r>
        <w:rPr>
          <w:rFonts w:cs="Arial"/>
          <w:sz w:val="22"/>
          <w:szCs w:val="22"/>
        </w:rPr>
        <w:t>All information included in the Attestations and Reports submitted pursuant to this Extension Letter of Agreement and Directive are to the best of my knowledge true and complete and are not false or misleading in all material respects.</w:t>
      </w:r>
    </w:p>
    <w:p w:rsidR="00485B05" w:rsidRDefault="00485B05">
      <w:pPr>
        <w:rPr>
          <w:rFonts w:cs="Arial"/>
          <w:sz w:val="22"/>
          <w:szCs w:val="22"/>
        </w:rPr>
      </w:pPr>
    </w:p>
    <w:p w:rsidR="00485B05" w:rsidRDefault="00BB7106">
      <w:pPr>
        <w:pStyle w:val="ListParagraph"/>
        <w:numPr>
          <w:ilvl w:val="0"/>
          <w:numId w:val="27"/>
        </w:numPr>
        <w:spacing w:before="0" w:after="0"/>
        <w:rPr>
          <w:rFonts w:cs="Arial"/>
          <w:sz w:val="22"/>
          <w:szCs w:val="22"/>
        </w:rPr>
      </w:pPr>
      <w:r>
        <w:rPr>
          <w:rFonts w:cs="Arial"/>
          <w:sz w:val="22"/>
          <w:szCs w:val="22"/>
        </w:rPr>
        <w:t>I am the individual who has principal responsibility for the financial activities of the organization, or I have consulted with such individuals and have authorization to complete this submission on their behalf.</w:t>
      </w:r>
    </w:p>
    <w:p w:rsidR="00485B05" w:rsidRDefault="00485B05">
      <w:pPr>
        <w:rPr>
          <w:rFonts w:cs="Arial"/>
          <w:sz w:val="22"/>
          <w:szCs w:val="22"/>
        </w:rPr>
      </w:pPr>
    </w:p>
    <w:p w:rsidR="00485B05" w:rsidRDefault="00BB7106">
      <w:pPr>
        <w:pStyle w:val="ListParagraph"/>
        <w:numPr>
          <w:ilvl w:val="0"/>
          <w:numId w:val="27"/>
        </w:numPr>
        <w:spacing w:before="0" w:after="0"/>
        <w:rPr>
          <w:rFonts w:cs="Arial"/>
          <w:sz w:val="22"/>
          <w:szCs w:val="22"/>
        </w:rPr>
      </w:pPr>
      <w:r>
        <w:rPr>
          <w:rFonts w:cs="Arial"/>
          <w:sz w:val="22"/>
          <w:szCs w:val="22"/>
        </w:rPr>
        <w:t>The organization is an eligible workplace for the temporary hourly wage increase initiative and provided such increase only to those Eligible Workers who performed Eligible Work during the Eligible Period.</w:t>
      </w:r>
    </w:p>
    <w:p w:rsidR="00485B05" w:rsidRDefault="00485B05">
      <w:pPr>
        <w:rPr>
          <w:rFonts w:cs="Arial"/>
          <w:sz w:val="22"/>
          <w:szCs w:val="22"/>
        </w:rPr>
      </w:pPr>
    </w:p>
    <w:p w:rsidR="00485B05" w:rsidRDefault="00BB7106">
      <w:pPr>
        <w:pStyle w:val="ListParagraph"/>
        <w:numPr>
          <w:ilvl w:val="0"/>
          <w:numId w:val="27"/>
        </w:numPr>
        <w:spacing w:before="0" w:after="0"/>
        <w:rPr>
          <w:rFonts w:cs="Arial"/>
          <w:sz w:val="22"/>
          <w:szCs w:val="22"/>
        </w:rPr>
      </w:pPr>
      <w:r>
        <w:rPr>
          <w:rFonts w:cs="Arial"/>
          <w:sz w:val="22"/>
          <w:szCs w:val="22"/>
        </w:rPr>
        <w:t>The organization increased the Eligible Workers’ eligible hourly wages by $3 per hour worked on top of the employee’s existing hourly wages effective April 1, 2022 to the earlier of April 27, 2022.</w:t>
      </w:r>
    </w:p>
    <w:p w:rsidR="00485B05" w:rsidRDefault="00485B05">
      <w:pPr>
        <w:rPr>
          <w:rFonts w:cs="Arial"/>
          <w:sz w:val="22"/>
          <w:szCs w:val="22"/>
        </w:rPr>
      </w:pPr>
    </w:p>
    <w:p w:rsidR="00485B05" w:rsidRDefault="00BB7106">
      <w:pPr>
        <w:pStyle w:val="ListParagraph"/>
        <w:numPr>
          <w:ilvl w:val="0"/>
          <w:numId w:val="27"/>
        </w:numPr>
        <w:spacing w:before="0" w:after="0"/>
        <w:rPr>
          <w:rFonts w:cs="Arial"/>
          <w:sz w:val="22"/>
          <w:szCs w:val="22"/>
        </w:rPr>
      </w:pPr>
      <w:r>
        <w:rPr>
          <w:rFonts w:cs="Arial"/>
          <w:sz w:val="22"/>
          <w:szCs w:val="22"/>
        </w:rPr>
        <w:t>The organization has and will maintain records for the amount of wages paid to employees from the wage increase fund (e.g. pay statements). These records will be made available to the LHIN and the Ministry upon request.</w:t>
      </w:r>
    </w:p>
    <w:p w:rsidR="00485B05" w:rsidRDefault="00485B05">
      <w:pPr>
        <w:rPr>
          <w:rFonts w:ascii="Calibri" w:hAnsi="Calibri" w:cs="Calibri"/>
          <w:sz w:val="24"/>
        </w:rPr>
      </w:pPr>
    </w:p>
    <w:p w:rsidR="00485B05" w:rsidRDefault="00485B05">
      <w:pPr>
        <w:rPr>
          <w:rFonts w:cs="Arial"/>
        </w:rPr>
      </w:pPr>
    </w:p>
    <w:p w:rsidR="00485B05" w:rsidRDefault="00485B05">
      <w:pPr>
        <w:rPr>
          <w:rFonts w:cs="Arial"/>
        </w:rPr>
      </w:pPr>
    </w:p>
    <w:p w:rsidR="00485B05" w:rsidRDefault="00BB7106">
      <w:pPr>
        <w:rPr>
          <w:rFonts w:cs="Arial"/>
        </w:rPr>
      </w:pPr>
      <w:r>
        <w:rPr>
          <w:rFonts w:cs="Arial"/>
        </w:rPr>
        <w:t xml:space="preserve">______________________   </w:t>
      </w:r>
      <w:r>
        <w:rPr>
          <w:rFonts w:cs="Arial"/>
        </w:rPr>
        <w:tab/>
        <w:t>__________________________</w:t>
      </w:r>
      <w:r>
        <w:rPr>
          <w:rFonts w:cs="Arial"/>
        </w:rPr>
        <w:tab/>
      </w:r>
      <w:r>
        <w:rPr>
          <w:rFonts w:cs="Arial"/>
        </w:rPr>
        <w:tab/>
        <w:t>___________________</w:t>
      </w:r>
    </w:p>
    <w:p w:rsidR="00485B05" w:rsidRDefault="00BB7106">
      <w:pPr>
        <w:rPr>
          <w:rFonts w:ascii="Calibri" w:hAnsi="Calibri" w:cs="Calibri"/>
          <w:sz w:val="24"/>
        </w:rPr>
      </w:pPr>
      <w:r>
        <w:rPr>
          <w:rFonts w:ascii="Calibri" w:hAnsi="Calibri" w:cs="Calibri"/>
          <w:sz w:val="24"/>
        </w:rPr>
        <w:t xml:space="preserve">Signature </w:t>
      </w:r>
      <w:r>
        <w:rPr>
          <w:rFonts w:ascii="Calibri" w:hAnsi="Calibri" w:cs="Calibri"/>
          <w:sz w:val="24"/>
        </w:rPr>
        <w:tab/>
      </w:r>
      <w:r>
        <w:rPr>
          <w:rFonts w:ascii="Calibri" w:hAnsi="Calibri" w:cs="Calibri"/>
          <w:sz w:val="24"/>
        </w:rPr>
        <w:tab/>
      </w:r>
      <w:r>
        <w:rPr>
          <w:rFonts w:ascii="Calibri" w:hAnsi="Calibri" w:cs="Calibri"/>
          <w:sz w:val="24"/>
        </w:rPr>
        <w:tab/>
        <w:t xml:space="preserve">Title </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t xml:space="preserve">              Date</w:t>
      </w:r>
    </w:p>
    <w:p w:rsidR="00485B05" w:rsidRDefault="00485B05">
      <w:pPr>
        <w:pStyle w:val="xxmsonormal"/>
        <w:jc w:val="center"/>
        <w:rPr>
          <w:rFonts w:ascii="Arial" w:hAnsi="Arial" w:cs="Arial"/>
          <w:b/>
          <w:sz w:val="24"/>
        </w:rPr>
      </w:pPr>
    </w:p>
    <w:p w:rsidR="00485B05" w:rsidRDefault="00485B05">
      <w:pPr>
        <w:pStyle w:val="xxmsonormal"/>
        <w:jc w:val="center"/>
        <w:rPr>
          <w:rFonts w:ascii="Arial" w:hAnsi="Arial" w:cs="Arial"/>
          <w:b/>
          <w:sz w:val="24"/>
        </w:rPr>
      </w:pPr>
    </w:p>
    <w:p w:rsidR="00485B05" w:rsidRDefault="00BB7106">
      <w:pPr>
        <w:spacing w:before="0" w:after="0"/>
        <w:rPr>
          <w:b/>
          <w:sz w:val="22"/>
          <w:szCs w:val="22"/>
        </w:rPr>
      </w:pPr>
      <w:r>
        <w:rPr>
          <w:b/>
          <w:sz w:val="22"/>
          <w:szCs w:val="22"/>
        </w:rPr>
        <w:br w:type="page"/>
      </w:r>
    </w:p>
    <w:p w:rsidR="00485B05" w:rsidRDefault="00BB7106">
      <w:pPr>
        <w:jc w:val="center"/>
        <w:rPr>
          <w:b/>
          <w:sz w:val="22"/>
          <w:szCs w:val="22"/>
        </w:rPr>
      </w:pPr>
      <w:r>
        <w:rPr>
          <w:b/>
          <w:sz w:val="22"/>
          <w:szCs w:val="22"/>
        </w:rPr>
        <w:t>Appendix F</w:t>
      </w:r>
    </w:p>
    <w:p w:rsidR="00485B05" w:rsidRDefault="00BB7106">
      <w:pPr>
        <w:jc w:val="center"/>
        <w:rPr>
          <w:b/>
          <w:sz w:val="22"/>
          <w:szCs w:val="22"/>
        </w:rPr>
      </w:pPr>
      <w:r>
        <w:rPr>
          <w:b/>
          <w:sz w:val="22"/>
          <w:szCs w:val="22"/>
        </w:rPr>
        <w:t>Monthly Reports - Temporary PSS Wage Enhancement Initiative Extension</w:t>
      </w:r>
    </w:p>
    <w:p w:rsidR="00485B05" w:rsidRDefault="00485B05">
      <w:pPr>
        <w:spacing w:before="0" w:after="0"/>
        <w:rPr>
          <w:b/>
          <w:sz w:val="22"/>
          <w:szCs w:val="22"/>
        </w:rPr>
      </w:pPr>
    </w:p>
    <w:p w:rsidR="00485B05" w:rsidRDefault="00485B05">
      <w:pPr>
        <w:jc w:val="center"/>
        <w:rPr>
          <w:b/>
          <w:sz w:val="22"/>
          <w:szCs w:val="22"/>
        </w:rPr>
      </w:pPr>
    </w:p>
    <w:p w:rsidR="00485B05" w:rsidRDefault="00485B05">
      <w:pPr>
        <w:spacing w:before="0" w:after="0"/>
        <w:rPr>
          <w:b/>
          <w:i/>
          <w:sz w:val="22"/>
          <w:szCs w:val="22"/>
          <w:highlight w:val="cyan"/>
        </w:rPr>
      </w:pPr>
    </w:p>
    <w:p w:rsidR="00485B05" w:rsidRDefault="00BB7106">
      <w:pPr>
        <w:pStyle w:val="Default"/>
        <w:ind w:left="720"/>
        <w:rPr>
          <w:sz w:val="22"/>
          <w:szCs w:val="22"/>
        </w:rPr>
      </w:pPr>
      <w:r>
        <w:rPr>
          <w:sz w:val="22"/>
          <w:szCs w:val="22"/>
        </w:rPr>
        <w:t>Funding:</w:t>
      </w:r>
    </w:p>
    <w:p w:rsidR="00485B05" w:rsidRDefault="00BB7106">
      <w:pPr>
        <w:pStyle w:val="Default"/>
        <w:ind w:left="720"/>
        <w:rPr>
          <w:sz w:val="22"/>
          <w:szCs w:val="22"/>
        </w:rPr>
      </w:pPr>
      <w:r>
        <w:rPr>
          <w:sz w:val="22"/>
          <w:szCs w:val="22"/>
        </w:rPr>
        <w:t xml:space="preserve">1. Total amount of the money flowed by the HCCSS to SPOs for the funding period; </w:t>
      </w:r>
    </w:p>
    <w:p w:rsidR="00485B05" w:rsidRDefault="00BB7106">
      <w:pPr>
        <w:pStyle w:val="Default"/>
        <w:ind w:left="720"/>
        <w:rPr>
          <w:sz w:val="22"/>
          <w:szCs w:val="22"/>
        </w:rPr>
      </w:pPr>
      <w:r>
        <w:rPr>
          <w:sz w:val="22"/>
          <w:szCs w:val="22"/>
        </w:rPr>
        <w:t xml:space="preserve">2. Wage expenses incurred (i.e., additional amount SPOs requested beyond the money flown); </w:t>
      </w:r>
    </w:p>
    <w:p w:rsidR="00485B05" w:rsidRDefault="00485B05">
      <w:pPr>
        <w:pStyle w:val="Default"/>
        <w:ind w:left="720"/>
        <w:rPr>
          <w:sz w:val="22"/>
          <w:szCs w:val="22"/>
        </w:rPr>
      </w:pPr>
    </w:p>
    <w:p w:rsidR="00485B05" w:rsidRDefault="00BB7106">
      <w:pPr>
        <w:pStyle w:val="Default"/>
        <w:ind w:left="720"/>
        <w:rPr>
          <w:sz w:val="22"/>
          <w:szCs w:val="22"/>
        </w:rPr>
      </w:pPr>
      <w:r>
        <w:rPr>
          <w:sz w:val="22"/>
          <w:szCs w:val="22"/>
        </w:rPr>
        <w:t xml:space="preserve">Employers: </w:t>
      </w:r>
    </w:p>
    <w:p w:rsidR="00485B05" w:rsidRDefault="00BB7106">
      <w:pPr>
        <w:pStyle w:val="Default"/>
        <w:ind w:left="720"/>
        <w:rPr>
          <w:sz w:val="22"/>
          <w:szCs w:val="22"/>
        </w:rPr>
      </w:pPr>
      <w:r>
        <w:rPr>
          <w:sz w:val="22"/>
          <w:szCs w:val="22"/>
        </w:rPr>
        <w:t xml:space="preserve">3. Number of organizations that have received at least one payment; </w:t>
      </w:r>
    </w:p>
    <w:p w:rsidR="00485B05" w:rsidRDefault="00485B05">
      <w:pPr>
        <w:pStyle w:val="Default"/>
        <w:ind w:left="720"/>
        <w:rPr>
          <w:sz w:val="22"/>
          <w:szCs w:val="22"/>
        </w:rPr>
      </w:pPr>
    </w:p>
    <w:p w:rsidR="00485B05" w:rsidRDefault="00BB7106">
      <w:pPr>
        <w:pStyle w:val="Default"/>
        <w:ind w:left="720"/>
        <w:rPr>
          <w:sz w:val="22"/>
          <w:szCs w:val="22"/>
        </w:rPr>
      </w:pPr>
      <w:r>
        <w:rPr>
          <w:sz w:val="22"/>
          <w:szCs w:val="22"/>
        </w:rPr>
        <w:t xml:space="preserve">Employees: </w:t>
      </w:r>
    </w:p>
    <w:p w:rsidR="00485B05" w:rsidRDefault="00BB7106">
      <w:pPr>
        <w:pStyle w:val="Default"/>
        <w:ind w:left="720"/>
        <w:rPr>
          <w:sz w:val="22"/>
          <w:szCs w:val="22"/>
        </w:rPr>
      </w:pPr>
      <w:r>
        <w:rPr>
          <w:sz w:val="22"/>
          <w:szCs w:val="22"/>
        </w:rPr>
        <w:t xml:space="preserve">4. Total number of employees who have received the wage increase; </w:t>
      </w:r>
    </w:p>
    <w:p w:rsidR="00485B05" w:rsidRDefault="00BB7106">
      <w:pPr>
        <w:pStyle w:val="Default"/>
        <w:ind w:left="720"/>
        <w:rPr>
          <w:sz w:val="22"/>
          <w:szCs w:val="22"/>
        </w:rPr>
      </w:pPr>
      <w:r>
        <w:rPr>
          <w:sz w:val="22"/>
          <w:szCs w:val="22"/>
        </w:rPr>
        <w:t xml:space="preserve">5. Number of new eligible employees hired (e.g., during the reporting period); </w:t>
      </w:r>
    </w:p>
    <w:p w:rsidR="00485B05" w:rsidRDefault="00BB7106">
      <w:pPr>
        <w:pStyle w:val="Default"/>
        <w:ind w:left="720"/>
        <w:rPr>
          <w:sz w:val="22"/>
          <w:szCs w:val="22"/>
        </w:rPr>
      </w:pPr>
      <w:r>
        <w:rPr>
          <w:sz w:val="22"/>
          <w:szCs w:val="22"/>
        </w:rPr>
        <w:t xml:space="preserve">6. Number of eligible workers that exited the organization (for any reason) during the reporting period; </w:t>
      </w:r>
    </w:p>
    <w:p w:rsidR="00485B05" w:rsidRDefault="00485B05">
      <w:pPr>
        <w:spacing w:before="0" w:after="0"/>
        <w:rPr>
          <w:b/>
          <w:i/>
          <w:sz w:val="22"/>
          <w:szCs w:val="22"/>
        </w:rPr>
      </w:pPr>
    </w:p>
    <w:p w:rsidR="00485B05" w:rsidRDefault="00485B05">
      <w:pPr>
        <w:spacing w:before="0" w:after="0"/>
        <w:rPr>
          <w:b/>
          <w:sz w:val="22"/>
          <w:szCs w:val="22"/>
        </w:rPr>
      </w:pPr>
    </w:p>
    <w:p w:rsidR="00485B05" w:rsidRDefault="00BB7106">
      <w:pPr>
        <w:spacing w:before="0" w:after="0"/>
        <w:rPr>
          <w:b/>
          <w:i/>
          <w:sz w:val="22"/>
          <w:szCs w:val="22"/>
        </w:rPr>
      </w:pPr>
      <w:r>
        <w:rPr>
          <w:b/>
          <w:i/>
          <w:sz w:val="22"/>
          <w:szCs w:val="22"/>
        </w:rPr>
        <w:br w:type="page"/>
      </w:r>
    </w:p>
    <w:p w:rsidR="00485B05" w:rsidRDefault="00BB7106">
      <w:pPr>
        <w:jc w:val="center"/>
        <w:rPr>
          <w:b/>
          <w:i/>
          <w:sz w:val="22"/>
          <w:szCs w:val="22"/>
        </w:rPr>
      </w:pPr>
      <w:r>
        <w:rPr>
          <w:b/>
          <w:i/>
          <w:sz w:val="22"/>
          <w:szCs w:val="22"/>
        </w:rPr>
        <w:t>Appendix G</w:t>
      </w:r>
    </w:p>
    <w:p w:rsidR="00485B05" w:rsidRDefault="00BB7106">
      <w:pPr>
        <w:jc w:val="center"/>
        <w:rPr>
          <w:b/>
          <w:sz w:val="22"/>
          <w:szCs w:val="22"/>
        </w:rPr>
      </w:pPr>
      <w:r>
        <w:rPr>
          <w:b/>
          <w:sz w:val="22"/>
          <w:szCs w:val="22"/>
        </w:rPr>
        <w:t>Initial Attestation - Personal Support Workers and Direct Support Workers Permanent Compensation Enhancement Program</w:t>
      </w:r>
    </w:p>
    <w:p w:rsidR="00485B05" w:rsidRDefault="00485B05">
      <w:pPr>
        <w:rPr>
          <w:i/>
          <w:sz w:val="22"/>
          <w:szCs w:val="22"/>
        </w:rPr>
      </w:pPr>
    </w:p>
    <w:p w:rsidR="00485B05" w:rsidRPr="00D242F3" w:rsidRDefault="00BB7106">
      <w:pPr>
        <w:pStyle w:val="paragraph"/>
        <w:spacing w:before="0" w:beforeAutospacing="0" w:after="0" w:afterAutospacing="0"/>
        <w:textAlignment w:val="baseline"/>
        <w:rPr>
          <w:rFonts w:ascii="Segoe UI" w:hAnsi="Segoe UI" w:cs="Segoe UI"/>
          <w:sz w:val="18"/>
          <w:szCs w:val="18"/>
        </w:rPr>
      </w:pPr>
      <w:r w:rsidRPr="00D242F3">
        <w:rPr>
          <w:rStyle w:val="normaltextrun"/>
          <w:rFonts w:ascii="Arial" w:hAnsi="Arial" w:cs="Arial"/>
          <w:b/>
          <w:bCs/>
          <w:sz w:val="22"/>
          <w:szCs w:val="22"/>
        </w:rPr>
        <w:t>To:</w:t>
      </w:r>
      <w:r w:rsidRPr="00D242F3">
        <w:rPr>
          <w:rStyle w:val="tabchar"/>
          <w:rFonts w:ascii="Calibri" w:hAnsi="Calibri" w:cs="Calibri"/>
          <w:sz w:val="22"/>
          <w:szCs w:val="22"/>
        </w:rPr>
        <w:t xml:space="preserve"> </w:t>
      </w:r>
      <w:r w:rsidRPr="00D242F3">
        <w:rPr>
          <w:rStyle w:val="tabchar"/>
          <w:rFonts w:ascii="Calibri" w:hAnsi="Calibri" w:cs="Calibri"/>
          <w:sz w:val="22"/>
          <w:szCs w:val="22"/>
        </w:rPr>
        <w:tab/>
      </w:r>
      <w:r w:rsidRPr="00D242F3">
        <w:rPr>
          <w:rStyle w:val="normaltextrun"/>
          <w:rFonts w:ascii="Arial" w:hAnsi="Arial" w:cs="Arial"/>
          <w:sz w:val="22"/>
          <w:szCs w:val="22"/>
        </w:rPr>
        <w:t>[</w:t>
      </w:r>
      <w:r w:rsidRPr="00D242F3">
        <w:rPr>
          <w:rStyle w:val="normaltextrun"/>
          <w:rFonts w:ascii="Arial" w:hAnsi="Arial" w:cs="Arial"/>
          <w:sz w:val="22"/>
          <w:szCs w:val="22"/>
          <w:shd w:val="clear" w:color="auto" w:fill="FFFF00"/>
        </w:rPr>
        <w:t>insert LHIN</w:t>
      </w:r>
      <w:r w:rsidRPr="00D242F3">
        <w:rPr>
          <w:rStyle w:val="normaltextrun"/>
          <w:rFonts w:ascii="Arial" w:hAnsi="Arial" w:cs="Arial"/>
          <w:sz w:val="22"/>
          <w:szCs w:val="22"/>
        </w:rPr>
        <w:t>] (the “</w:t>
      </w:r>
      <w:r w:rsidRPr="00D242F3">
        <w:rPr>
          <w:rStyle w:val="normaltextrun"/>
          <w:rFonts w:ascii="Arial" w:hAnsi="Arial" w:cs="Arial"/>
          <w:b/>
          <w:bCs/>
          <w:sz w:val="22"/>
          <w:szCs w:val="22"/>
        </w:rPr>
        <w:t>LHIN</w:t>
      </w:r>
      <w:r w:rsidRPr="00D242F3">
        <w:rPr>
          <w:rStyle w:val="normaltextrun"/>
          <w:rFonts w:ascii="Arial" w:hAnsi="Arial" w:cs="Arial"/>
          <w:sz w:val="22"/>
          <w:szCs w:val="22"/>
        </w:rPr>
        <w:t>”)</w:t>
      </w:r>
      <w:r w:rsidRPr="00D242F3">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Fonts w:ascii="Segoe UI" w:hAnsi="Segoe UI" w:cs="Segoe UI"/>
          <w:sz w:val="18"/>
          <w:szCs w:val="18"/>
        </w:rPr>
      </w:pPr>
      <w:r w:rsidRPr="00D242F3">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Style w:val="eop"/>
          <w:rFonts w:ascii="Arial" w:hAnsi="Arial" w:cs="Arial"/>
          <w:sz w:val="22"/>
          <w:szCs w:val="22"/>
        </w:rPr>
      </w:pPr>
      <w:r w:rsidRPr="00D242F3">
        <w:rPr>
          <w:rStyle w:val="normaltextrun"/>
          <w:rFonts w:ascii="Arial" w:hAnsi="Arial" w:cs="Arial"/>
          <w:b/>
          <w:bCs/>
          <w:sz w:val="22"/>
          <w:szCs w:val="22"/>
        </w:rPr>
        <w:t>From</w:t>
      </w:r>
      <w:r w:rsidRPr="00D242F3">
        <w:rPr>
          <w:rStyle w:val="normaltextrun"/>
          <w:rFonts w:ascii="Arial" w:hAnsi="Arial" w:cs="Arial"/>
          <w:sz w:val="22"/>
          <w:szCs w:val="22"/>
        </w:rPr>
        <w:t>:</w:t>
      </w:r>
      <w:r w:rsidRPr="00D242F3">
        <w:rPr>
          <w:rStyle w:val="tabchar"/>
          <w:rFonts w:ascii="Calibri" w:hAnsi="Calibri" w:cs="Calibri"/>
          <w:sz w:val="22"/>
          <w:szCs w:val="22"/>
        </w:rPr>
        <w:t xml:space="preserve"> </w:t>
      </w:r>
      <w:r w:rsidRPr="00D242F3">
        <w:rPr>
          <w:rStyle w:val="tabchar"/>
          <w:rFonts w:ascii="Calibri" w:hAnsi="Calibri" w:cs="Calibri"/>
          <w:sz w:val="22"/>
          <w:szCs w:val="22"/>
        </w:rPr>
        <w:tab/>
      </w:r>
      <w:r w:rsidRPr="00D242F3">
        <w:rPr>
          <w:rStyle w:val="normaltextrun"/>
          <w:rFonts w:ascii="Arial" w:hAnsi="Arial" w:cs="Arial"/>
          <w:sz w:val="22"/>
          <w:szCs w:val="22"/>
        </w:rPr>
        <w:t>[</w:t>
      </w:r>
      <w:r w:rsidRPr="00D242F3">
        <w:rPr>
          <w:rStyle w:val="normaltextrun"/>
          <w:rFonts w:ascii="Arial" w:hAnsi="Arial" w:cs="Arial"/>
          <w:sz w:val="22"/>
          <w:szCs w:val="22"/>
          <w:shd w:val="clear" w:color="auto" w:fill="FFFF00"/>
        </w:rPr>
        <w:t>insert full legal name of SPO</w:t>
      </w:r>
      <w:r w:rsidRPr="00D242F3">
        <w:rPr>
          <w:rStyle w:val="normaltextrun"/>
          <w:rFonts w:ascii="Arial" w:hAnsi="Arial" w:cs="Arial"/>
          <w:sz w:val="22"/>
          <w:szCs w:val="22"/>
        </w:rPr>
        <w:t>] (the “</w:t>
      </w:r>
      <w:r w:rsidRPr="00D242F3">
        <w:rPr>
          <w:rStyle w:val="normaltextrun"/>
          <w:rFonts w:ascii="Arial" w:hAnsi="Arial" w:cs="Arial"/>
          <w:b/>
          <w:sz w:val="22"/>
          <w:szCs w:val="22"/>
        </w:rPr>
        <w:t>Service Provider</w:t>
      </w:r>
      <w:r w:rsidRPr="00D242F3">
        <w:rPr>
          <w:rStyle w:val="normaltextrun"/>
          <w:rFonts w:ascii="Arial" w:hAnsi="Arial" w:cs="Arial"/>
          <w:sz w:val="22"/>
          <w:szCs w:val="22"/>
        </w:rPr>
        <w:t>”)</w:t>
      </w:r>
      <w:r w:rsidRPr="00D242F3">
        <w:rPr>
          <w:rStyle w:val="eop"/>
          <w:rFonts w:ascii="Arial" w:hAnsi="Arial" w:cs="Arial"/>
          <w:sz w:val="22"/>
          <w:szCs w:val="22"/>
        </w:rPr>
        <w:t> </w:t>
      </w:r>
    </w:p>
    <w:p w:rsidR="00485B05" w:rsidRDefault="00BB7106">
      <w:pPr>
        <w:pStyle w:val="paragraph"/>
        <w:spacing w:before="0" w:beforeAutospacing="0" w:after="0" w:afterAutospacing="0"/>
        <w:ind w:firstLine="720"/>
        <w:textAlignment w:val="baseline"/>
        <w:rPr>
          <w:rFonts w:ascii="Segoe UI" w:hAnsi="Segoe UI" w:cs="Segoe UI"/>
          <w:sz w:val="18"/>
          <w:szCs w:val="18"/>
        </w:rPr>
      </w:pPr>
      <w:r w:rsidRPr="00D242F3">
        <w:rPr>
          <w:rStyle w:val="eop"/>
          <w:rFonts w:ascii="Arial" w:hAnsi="Arial" w:cs="Arial"/>
          <w:sz w:val="22"/>
          <w:szCs w:val="22"/>
        </w:rPr>
        <w:t>[insert SPO address]</w:t>
      </w:r>
    </w:p>
    <w:p w:rsidR="00485B05" w:rsidRDefault="00BB7106">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rsidR="00485B05" w:rsidRDefault="00BB7106">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In support of the Ontario Ministry of Health’s Personal Support Workers and Direct Support Workers Permanent Compensation Enhancement Program,</w:t>
      </w:r>
      <w:r>
        <w:rPr>
          <w:rFonts w:ascii="Arial" w:hAnsi="Arial" w:cs="Arial"/>
          <w:sz w:val="22"/>
          <w:szCs w:val="22"/>
        </w:rPr>
        <w:t xml:space="preserve"> </w:t>
      </w:r>
      <w:r>
        <w:rPr>
          <w:rStyle w:val="eop"/>
          <w:rFonts w:ascii="Arial" w:hAnsi="Arial" w:cs="Arial"/>
          <w:sz w:val="22"/>
          <w:szCs w:val="22"/>
        </w:rPr>
        <w:t xml:space="preserve">this attestation is being provided to assure that the Service Provider shall be at all times in substantial compliance with all applicable legislation, regulations, directives, policies, or otherwise obligations imposed upon the Service Provider in regards to the aforementioned program. </w:t>
      </w:r>
    </w:p>
    <w:p w:rsidR="00485B05" w:rsidRDefault="00485B05">
      <w:pPr>
        <w:pStyle w:val="paragraph"/>
        <w:spacing w:before="0" w:beforeAutospacing="0" w:after="0" w:afterAutospacing="0"/>
        <w:textAlignment w:val="baseline"/>
        <w:rPr>
          <w:rStyle w:val="normaltextrun"/>
          <w:rFonts w:ascii="Arial" w:hAnsi="Arial" w:cs="Arial"/>
          <w:sz w:val="22"/>
          <w:szCs w:val="22"/>
          <w:lang w:val="en-US"/>
        </w:rPr>
      </w:pPr>
    </w:p>
    <w:p w:rsidR="00485B05" w:rsidRDefault="00485B05">
      <w:pPr>
        <w:pStyle w:val="paragraph"/>
        <w:spacing w:before="0" w:beforeAutospacing="0" w:after="0" w:afterAutospacing="0"/>
        <w:textAlignment w:val="baseline"/>
        <w:rPr>
          <w:rStyle w:val="normaltextrun"/>
          <w:rFonts w:ascii="Arial" w:hAnsi="Arial" w:cs="Arial"/>
          <w:sz w:val="22"/>
          <w:szCs w:val="22"/>
          <w:lang w:val="en-US"/>
        </w:rPr>
      </w:pPr>
    </w:p>
    <w:p w:rsidR="00485B05" w:rsidRDefault="00BB710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The Service Provider hereby attests the following:</w:t>
      </w:r>
    </w:p>
    <w:p w:rsidR="00485B05" w:rsidRDefault="00BB710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485B05" w:rsidRDefault="00BB7106">
      <w:pPr>
        <w:pStyle w:val="paragraph"/>
        <w:numPr>
          <w:ilvl w:val="0"/>
          <w:numId w:val="3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lang w:val="en-GB"/>
        </w:rPr>
        <w:t>As defined within the</w:t>
      </w:r>
      <w:r>
        <w:t xml:space="preserve"> </w:t>
      </w:r>
      <w:r>
        <w:rPr>
          <w:rStyle w:val="normaltextrun"/>
          <w:rFonts w:ascii="Arial" w:hAnsi="Arial" w:cs="Arial"/>
          <w:sz w:val="22"/>
          <w:szCs w:val="22"/>
          <w:lang w:val="en-GB"/>
        </w:rPr>
        <w:t>Personal Support Workers and Direct Support Workers Permanent Compensation Enhancement Program Regulation, the Service Provider shall provide or arrange for the provision of the Eligible Amount of</w:t>
      </w:r>
      <w:r>
        <w:t xml:space="preserve"> </w:t>
      </w:r>
      <w:r>
        <w:rPr>
          <w:rStyle w:val="normaltextrun"/>
          <w:rFonts w:ascii="Arial" w:hAnsi="Arial" w:cs="Arial"/>
          <w:sz w:val="22"/>
          <w:szCs w:val="22"/>
          <w:lang w:val="en-GB"/>
        </w:rPr>
        <w:t>Funds to every Eligible Worker, for every hour of Direct Care provided starting on April 28, 2022;</w:t>
      </w:r>
    </w:p>
    <w:p w:rsidR="00485B05" w:rsidRDefault="00485B05">
      <w:pPr>
        <w:pStyle w:val="paragraph"/>
        <w:spacing w:before="0" w:beforeAutospacing="0" w:after="0" w:afterAutospacing="0"/>
        <w:ind w:left="720"/>
        <w:jc w:val="both"/>
        <w:textAlignment w:val="baseline"/>
        <w:rPr>
          <w:rStyle w:val="normaltextrun"/>
          <w:rFonts w:ascii="Arial" w:hAnsi="Arial" w:cs="Arial"/>
          <w:sz w:val="22"/>
          <w:szCs w:val="22"/>
        </w:rPr>
      </w:pPr>
    </w:p>
    <w:p w:rsidR="00485B05" w:rsidRDefault="00BB7106">
      <w:pPr>
        <w:pStyle w:val="paragraph"/>
        <w:numPr>
          <w:ilvl w:val="0"/>
          <w:numId w:val="3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lang w:val="en-GB"/>
        </w:rPr>
        <w:t xml:space="preserve">Where Eligible Workers are also Eligible Employees, the Service Provider shall provide or arrange for the provision of Funds in accordance with the Personal Support Workers and Direct Support Workers Permanent Compensation Enhancement Program Regulation under the </w:t>
      </w:r>
      <w:r>
        <w:rPr>
          <w:rStyle w:val="normaltextrun"/>
          <w:rFonts w:ascii="Arial" w:hAnsi="Arial" w:cs="Arial"/>
          <w:i/>
          <w:sz w:val="22"/>
          <w:szCs w:val="22"/>
          <w:lang w:val="en-GB"/>
        </w:rPr>
        <w:t>Supporting Retention in Public Services Act, 2022</w:t>
      </w:r>
      <w:r>
        <w:rPr>
          <w:rStyle w:val="normaltextrun"/>
          <w:rFonts w:ascii="Arial" w:hAnsi="Arial" w:cs="Arial"/>
          <w:sz w:val="22"/>
          <w:szCs w:val="22"/>
          <w:lang w:val="en-GB"/>
        </w:rPr>
        <w:t xml:space="preserve">; </w:t>
      </w:r>
    </w:p>
    <w:p w:rsidR="00485B05" w:rsidRDefault="00485B05">
      <w:pPr>
        <w:pStyle w:val="paragraph"/>
        <w:spacing w:before="0" w:beforeAutospacing="0" w:after="0" w:afterAutospacing="0"/>
        <w:ind w:left="360" w:firstLine="60"/>
        <w:jc w:val="both"/>
        <w:textAlignment w:val="baseline"/>
        <w:rPr>
          <w:rFonts w:ascii="Segoe UI" w:hAnsi="Segoe UI" w:cs="Segoe UI"/>
          <w:sz w:val="18"/>
          <w:szCs w:val="18"/>
        </w:rPr>
      </w:pPr>
    </w:p>
    <w:p w:rsidR="00485B05" w:rsidRDefault="00BB7106">
      <w:pPr>
        <w:pStyle w:val="paragraph"/>
        <w:numPr>
          <w:ilvl w:val="0"/>
          <w:numId w:val="3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lang w:val="en-GB"/>
        </w:rPr>
        <w:t>The Service Provider shall not use any portion of the funds from the</w:t>
      </w:r>
      <w:r>
        <w:t xml:space="preserve"> </w:t>
      </w:r>
      <w:r>
        <w:rPr>
          <w:rStyle w:val="normaltextrun"/>
          <w:rFonts w:ascii="Arial" w:hAnsi="Arial" w:cs="Arial"/>
          <w:sz w:val="22"/>
          <w:szCs w:val="22"/>
          <w:lang w:val="en-GB"/>
        </w:rPr>
        <w:t>Personal Support Workers and Direct Support Workers Permanent Compensation Enhancement Program to cover administrative costs;</w:t>
      </w:r>
    </w:p>
    <w:p w:rsidR="00485B05" w:rsidRDefault="00485B05">
      <w:pPr>
        <w:pStyle w:val="paragraph"/>
        <w:spacing w:before="0" w:beforeAutospacing="0" w:after="0" w:afterAutospacing="0"/>
        <w:ind w:left="720"/>
        <w:jc w:val="both"/>
        <w:textAlignment w:val="baseline"/>
        <w:rPr>
          <w:rStyle w:val="normaltextrun"/>
          <w:rFonts w:ascii="Arial" w:hAnsi="Arial" w:cs="Arial"/>
          <w:sz w:val="22"/>
          <w:szCs w:val="22"/>
        </w:rPr>
      </w:pPr>
    </w:p>
    <w:p w:rsidR="00485B05" w:rsidRDefault="00BB7106">
      <w:pPr>
        <w:pStyle w:val="paragraph"/>
        <w:numPr>
          <w:ilvl w:val="0"/>
          <w:numId w:val="3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The Service Provider shall maintain records demonstrating payment to Eligible Workers. Additionally, the Service Provider shall make available to the LHIN and the Ontario Ministry of Health any records upon request;</w:t>
      </w:r>
    </w:p>
    <w:p w:rsidR="00485B05" w:rsidRDefault="00485B05">
      <w:pPr>
        <w:pStyle w:val="paragraph"/>
        <w:spacing w:before="0" w:beforeAutospacing="0" w:after="0" w:afterAutospacing="0"/>
        <w:jc w:val="both"/>
        <w:textAlignment w:val="baseline"/>
        <w:rPr>
          <w:rStyle w:val="normaltextrun"/>
          <w:rFonts w:ascii="Arial" w:hAnsi="Arial" w:cs="Arial"/>
          <w:sz w:val="22"/>
          <w:szCs w:val="22"/>
        </w:rPr>
      </w:pPr>
    </w:p>
    <w:p w:rsidR="00485B05" w:rsidRDefault="00BB7106">
      <w:pPr>
        <w:pStyle w:val="paragraph"/>
        <w:numPr>
          <w:ilvl w:val="0"/>
          <w:numId w:val="3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lang w:val="en-GB"/>
        </w:rPr>
        <w:t>Within 30 days of receiving notice of the availability of the Funding, the Service Provider shall provide written notification to each Eligible Worker informing them that t</w:t>
      </w:r>
      <w:r>
        <w:rPr>
          <w:rStyle w:val="normaltextrun"/>
          <w:rFonts w:ascii="Arial" w:hAnsi="Arial" w:cs="Arial"/>
          <w:sz w:val="22"/>
          <w:szCs w:val="22"/>
        </w:rPr>
        <w:t>he Personal Support Workers and Direct Support Workers Permanent Compensation Enhancement Program will be applied for publicly funded personal support services hours worked in the home and community care sector effective as of April 28, 2022.</w:t>
      </w:r>
    </w:p>
    <w:p w:rsidR="00485B05" w:rsidRDefault="00485B05">
      <w:pPr>
        <w:pStyle w:val="paragraph"/>
        <w:spacing w:before="0" w:beforeAutospacing="0" w:after="0" w:afterAutospacing="0"/>
        <w:ind w:left="720"/>
        <w:jc w:val="both"/>
        <w:textAlignment w:val="baseline"/>
        <w:rPr>
          <w:rStyle w:val="normaltextrun"/>
          <w:rFonts w:ascii="Arial" w:hAnsi="Arial" w:cs="Arial"/>
          <w:sz w:val="22"/>
          <w:szCs w:val="22"/>
        </w:rPr>
      </w:pPr>
    </w:p>
    <w:p w:rsidR="00485B05" w:rsidRDefault="00BB7106">
      <w:pPr>
        <w:pStyle w:val="paragraph"/>
        <w:numPr>
          <w:ilvl w:val="0"/>
          <w:numId w:val="3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The Service Provider shall comply with the LHIN during any periodic audits undertaken by the LHIN</w:t>
      </w:r>
      <w:r>
        <w:t xml:space="preserve"> </w:t>
      </w:r>
      <w:r>
        <w:rPr>
          <w:rStyle w:val="normaltextrun"/>
          <w:rFonts w:ascii="Arial" w:hAnsi="Arial" w:cs="Arial"/>
          <w:sz w:val="22"/>
          <w:szCs w:val="22"/>
        </w:rPr>
        <w:t>to confirm compliance with these requirements.</w:t>
      </w:r>
    </w:p>
    <w:p w:rsidR="00485B05" w:rsidRDefault="00485B05">
      <w:pPr>
        <w:pStyle w:val="paragraph"/>
        <w:spacing w:before="0" w:beforeAutospacing="0" w:after="0" w:afterAutospacing="0"/>
        <w:ind w:left="720"/>
        <w:jc w:val="both"/>
        <w:textAlignment w:val="baseline"/>
        <w:rPr>
          <w:rStyle w:val="normaltextrun"/>
          <w:rFonts w:ascii="Arial" w:hAnsi="Arial" w:cs="Arial"/>
          <w:sz w:val="22"/>
          <w:szCs w:val="22"/>
        </w:rPr>
      </w:pPr>
    </w:p>
    <w:p w:rsidR="00485B05" w:rsidRDefault="00BB7106">
      <w:pPr>
        <w:pStyle w:val="paragraph"/>
        <w:numPr>
          <w:ilvl w:val="0"/>
          <w:numId w:val="3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The Service Provider shall comply with the requirements contained here in, and any other requirements related to the Personal Support Wor</w:t>
      </w:r>
      <w:r w:rsidR="00205805">
        <w:rPr>
          <w:rStyle w:val="normaltextrun"/>
          <w:rFonts w:ascii="Arial" w:hAnsi="Arial" w:cs="Arial"/>
          <w:sz w:val="22"/>
          <w:szCs w:val="22"/>
        </w:rPr>
        <w:t>kers and Direct Support Workers</w:t>
      </w:r>
      <w:r>
        <w:rPr>
          <w:rStyle w:val="normaltextrun"/>
          <w:rFonts w:ascii="Arial" w:hAnsi="Arial" w:cs="Arial"/>
          <w:sz w:val="22"/>
          <w:szCs w:val="22"/>
        </w:rPr>
        <w:t xml:space="preserve"> Permanent Compensation Enhancement Program the Service Provider may be made aware of from time to time. </w:t>
      </w:r>
    </w:p>
    <w:p w:rsidR="00485B05" w:rsidRDefault="00485B05">
      <w:pPr>
        <w:pStyle w:val="paragraph"/>
        <w:spacing w:before="0" w:beforeAutospacing="0" w:after="0" w:afterAutospacing="0"/>
        <w:ind w:left="360" w:firstLine="60"/>
        <w:jc w:val="both"/>
        <w:textAlignment w:val="baseline"/>
        <w:rPr>
          <w:rFonts w:ascii="Segoe UI" w:hAnsi="Segoe UI" w:cs="Segoe UI"/>
          <w:sz w:val="18"/>
          <w:szCs w:val="18"/>
        </w:rPr>
      </w:pPr>
    </w:p>
    <w:p w:rsidR="00485B05" w:rsidRDefault="00BB7106">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r>
        <w:rPr>
          <w:rStyle w:val="eop"/>
          <w:rFonts w:ascii="Arial" w:hAnsi="Arial" w:cs="Arial"/>
          <w:sz w:val="22"/>
          <w:szCs w:val="22"/>
        </w:rPr>
        <w:t> </w:t>
      </w:r>
    </w:p>
    <w:p w:rsidR="00485B05" w:rsidRDefault="00BB710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485B05" w:rsidRDefault="00BB710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By:</w:t>
      </w:r>
      <w:r>
        <w:rPr>
          <w:rStyle w:val="tabchar"/>
          <w:rFonts w:ascii="Calibri" w:hAnsi="Calibri" w:cs="Calibri"/>
          <w:sz w:val="22"/>
          <w:szCs w:val="22"/>
        </w:rPr>
        <w:t xml:space="preserve"> </w:t>
      </w:r>
      <w:r>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Fonts w:ascii="Segoe UI" w:hAnsi="Segoe UI" w:cs="Segoe UI"/>
          <w:sz w:val="18"/>
          <w:szCs w:val="18"/>
        </w:rPr>
      </w:pPr>
      <w:r w:rsidRPr="00D242F3">
        <w:rPr>
          <w:rStyle w:val="normaltextrun"/>
          <w:rFonts w:ascii="Arial" w:hAnsi="Arial" w:cs="Arial"/>
          <w:sz w:val="22"/>
          <w:szCs w:val="22"/>
          <w:lang w:val="en-US"/>
        </w:rPr>
        <w:t xml:space="preserve">________________________________ </w:t>
      </w:r>
      <w:r w:rsidRPr="00D242F3">
        <w:rPr>
          <w:rStyle w:val="normaltextrun"/>
          <w:rFonts w:ascii="Arial" w:hAnsi="Arial" w:cs="Arial"/>
          <w:sz w:val="22"/>
          <w:szCs w:val="22"/>
          <w:lang w:val="en-US"/>
        </w:rPr>
        <w:tab/>
        <w:t>____________________________</w:t>
      </w:r>
      <w:r w:rsidRPr="00D242F3">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Fonts w:ascii="Segoe UI" w:hAnsi="Segoe UI" w:cs="Segoe UI"/>
          <w:sz w:val="18"/>
          <w:szCs w:val="18"/>
        </w:rPr>
      </w:pPr>
      <w:r w:rsidRPr="00D242F3">
        <w:rPr>
          <w:rStyle w:val="normaltextrun"/>
          <w:rFonts w:ascii="Arial" w:hAnsi="Arial" w:cs="Arial"/>
          <w:sz w:val="22"/>
          <w:szCs w:val="22"/>
          <w:lang w:val="en-US"/>
        </w:rPr>
        <w:t>[</w:t>
      </w:r>
      <w:r w:rsidRPr="00D242F3">
        <w:rPr>
          <w:rStyle w:val="normaltextrun"/>
          <w:rFonts w:ascii="Arial" w:hAnsi="Arial" w:cs="Arial"/>
          <w:sz w:val="22"/>
          <w:szCs w:val="22"/>
          <w:shd w:val="clear" w:color="auto" w:fill="FFFF00"/>
          <w:lang w:val="en-US"/>
        </w:rPr>
        <w:t>Insert name</w:t>
      </w:r>
      <w:r w:rsidRPr="00D242F3">
        <w:rPr>
          <w:rStyle w:val="normaltextrun"/>
          <w:rFonts w:ascii="Arial" w:hAnsi="Arial" w:cs="Arial"/>
          <w:sz w:val="22"/>
          <w:szCs w:val="22"/>
          <w:lang w:val="en-US"/>
        </w:rPr>
        <w:t>]</w:t>
      </w:r>
      <w:r w:rsidRPr="00D242F3">
        <w:rPr>
          <w:rStyle w:val="normaltextrun"/>
          <w:rFonts w:ascii="Arial" w:hAnsi="Arial" w:cs="Arial"/>
          <w:sz w:val="22"/>
          <w:szCs w:val="22"/>
          <w:lang w:val="en-US"/>
        </w:rPr>
        <w:tab/>
      </w:r>
      <w:r w:rsidRPr="00D242F3">
        <w:rPr>
          <w:rStyle w:val="normaltextrun"/>
          <w:rFonts w:ascii="Arial" w:hAnsi="Arial" w:cs="Arial"/>
          <w:sz w:val="22"/>
          <w:szCs w:val="22"/>
          <w:lang w:val="en-US"/>
        </w:rPr>
        <w:tab/>
      </w:r>
      <w:r w:rsidRPr="00D242F3">
        <w:rPr>
          <w:rStyle w:val="normaltextrun"/>
          <w:rFonts w:ascii="Arial" w:hAnsi="Arial" w:cs="Arial"/>
          <w:sz w:val="22"/>
          <w:szCs w:val="22"/>
          <w:lang w:val="en-US"/>
        </w:rPr>
        <w:tab/>
      </w:r>
      <w:r w:rsidRPr="00D242F3">
        <w:rPr>
          <w:rStyle w:val="normaltextrun"/>
          <w:rFonts w:ascii="Arial" w:hAnsi="Arial" w:cs="Arial"/>
          <w:sz w:val="22"/>
          <w:szCs w:val="22"/>
          <w:lang w:val="en-US"/>
        </w:rPr>
        <w:tab/>
      </w:r>
      <w:r w:rsidRPr="00D242F3">
        <w:rPr>
          <w:rStyle w:val="normaltextrun"/>
          <w:rFonts w:ascii="Arial" w:hAnsi="Arial" w:cs="Arial"/>
          <w:sz w:val="22"/>
          <w:szCs w:val="22"/>
          <w:lang w:val="en-US"/>
        </w:rPr>
        <w:tab/>
      </w:r>
      <w:r w:rsidRPr="00D242F3">
        <w:rPr>
          <w:rStyle w:val="normaltextrun"/>
          <w:rFonts w:ascii="Arial" w:hAnsi="Arial" w:cs="Arial"/>
          <w:b/>
          <w:bCs/>
          <w:sz w:val="22"/>
          <w:szCs w:val="22"/>
          <w:lang w:val="en-US"/>
        </w:rPr>
        <w:t>Date</w:t>
      </w:r>
      <w:r w:rsidRPr="00D242F3">
        <w:rPr>
          <w:rStyle w:val="tabchar"/>
          <w:rFonts w:ascii="Calibri" w:hAnsi="Calibri" w:cs="Calibri"/>
          <w:sz w:val="22"/>
          <w:szCs w:val="22"/>
        </w:rPr>
        <w:t xml:space="preserve"> </w:t>
      </w:r>
      <w:r w:rsidRPr="00D242F3">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Style w:val="eop"/>
          <w:rFonts w:ascii="Arial" w:hAnsi="Arial" w:cs="Arial"/>
          <w:sz w:val="22"/>
          <w:szCs w:val="22"/>
        </w:rPr>
      </w:pPr>
      <w:r w:rsidRPr="00D242F3">
        <w:rPr>
          <w:rStyle w:val="eop"/>
          <w:rFonts w:ascii="Arial" w:hAnsi="Arial" w:cs="Arial"/>
          <w:sz w:val="22"/>
          <w:szCs w:val="22"/>
        </w:rPr>
        <w:t>[insert position]</w:t>
      </w:r>
    </w:p>
    <w:p w:rsidR="00485B05" w:rsidRPr="00D242F3" w:rsidRDefault="00BB7106">
      <w:pPr>
        <w:pStyle w:val="paragraph"/>
        <w:spacing w:before="0" w:beforeAutospacing="0" w:after="0" w:afterAutospacing="0"/>
        <w:textAlignment w:val="baseline"/>
        <w:rPr>
          <w:rFonts w:ascii="Segoe UI" w:hAnsi="Segoe UI" w:cs="Segoe UI"/>
          <w:sz w:val="18"/>
          <w:szCs w:val="18"/>
        </w:rPr>
      </w:pPr>
      <w:r w:rsidRPr="00D242F3">
        <w:rPr>
          <w:rStyle w:val="eop"/>
          <w:rFonts w:ascii="Arial" w:hAnsi="Arial" w:cs="Arial"/>
          <w:sz w:val="22"/>
          <w:szCs w:val="22"/>
        </w:rPr>
        <w:t> </w:t>
      </w:r>
    </w:p>
    <w:p w:rsidR="00485B05" w:rsidRDefault="00BB7106">
      <w:pPr>
        <w:pStyle w:val="paragraph"/>
        <w:spacing w:before="0" w:beforeAutospacing="0" w:after="0" w:afterAutospacing="0"/>
        <w:textAlignment w:val="baseline"/>
        <w:rPr>
          <w:rFonts w:ascii="Segoe UI" w:hAnsi="Segoe UI" w:cs="Segoe UI"/>
          <w:sz w:val="18"/>
          <w:szCs w:val="18"/>
        </w:rPr>
      </w:pPr>
      <w:r w:rsidRPr="00D242F3">
        <w:rPr>
          <w:rStyle w:val="normaltextrun"/>
          <w:rFonts w:ascii="Arial" w:hAnsi="Arial" w:cs="Arial"/>
          <w:b/>
          <w:bCs/>
          <w:sz w:val="22"/>
          <w:szCs w:val="22"/>
          <w:lang w:val="en-US"/>
        </w:rPr>
        <w:t>I am an authorized representative of [insert SPO name] and</w:t>
      </w:r>
      <w:r>
        <w:rPr>
          <w:rStyle w:val="normaltextrun"/>
          <w:rFonts w:ascii="Arial" w:hAnsi="Arial" w:cs="Arial"/>
          <w:b/>
          <w:bCs/>
          <w:sz w:val="22"/>
          <w:szCs w:val="22"/>
          <w:lang w:val="en-US"/>
        </w:rPr>
        <w:t xml:space="preserve"> have the authority to bind the organization. </w:t>
      </w:r>
    </w:p>
    <w:p w:rsidR="00485B05" w:rsidRDefault="00485B05">
      <w:pPr>
        <w:spacing w:before="0" w:after="0"/>
        <w:rPr>
          <w:b/>
          <w:i/>
          <w:sz w:val="22"/>
          <w:szCs w:val="22"/>
        </w:rPr>
      </w:pPr>
    </w:p>
    <w:p w:rsidR="00485B05" w:rsidRDefault="00485B05">
      <w:pPr>
        <w:rPr>
          <w:i/>
          <w:sz w:val="22"/>
          <w:szCs w:val="22"/>
        </w:rPr>
      </w:pPr>
    </w:p>
    <w:p w:rsidR="00485B05" w:rsidRDefault="00485B05">
      <w:pPr>
        <w:spacing w:before="0" w:after="0"/>
        <w:rPr>
          <w:b/>
          <w:i/>
          <w:sz w:val="22"/>
          <w:szCs w:val="22"/>
        </w:rPr>
      </w:pPr>
    </w:p>
    <w:p w:rsidR="00485B05" w:rsidRDefault="00BB7106">
      <w:pPr>
        <w:spacing w:before="0" w:after="0"/>
        <w:rPr>
          <w:b/>
          <w:i/>
          <w:sz w:val="22"/>
          <w:szCs w:val="22"/>
          <w:highlight w:val="cyan"/>
        </w:rPr>
      </w:pPr>
      <w:r>
        <w:rPr>
          <w:b/>
          <w:i/>
          <w:sz w:val="22"/>
          <w:szCs w:val="22"/>
          <w:highlight w:val="cyan"/>
        </w:rPr>
        <w:br w:type="page"/>
      </w:r>
    </w:p>
    <w:p w:rsidR="00485B05" w:rsidRDefault="00BB7106">
      <w:pPr>
        <w:jc w:val="center"/>
        <w:rPr>
          <w:b/>
          <w:sz w:val="22"/>
          <w:szCs w:val="22"/>
        </w:rPr>
      </w:pPr>
      <w:r>
        <w:rPr>
          <w:b/>
          <w:i/>
          <w:sz w:val="22"/>
          <w:szCs w:val="22"/>
        </w:rPr>
        <w:t>Appendix H</w:t>
      </w:r>
    </w:p>
    <w:p w:rsidR="00485B05" w:rsidRDefault="00BB7106">
      <w:pPr>
        <w:pStyle w:val="BodyText"/>
        <w:jc w:val="center"/>
        <w:rPr>
          <w:b/>
          <w:sz w:val="22"/>
          <w:szCs w:val="22"/>
        </w:rPr>
      </w:pPr>
      <w:r>
        <w:rPr>
          <w:b/>
          <w:sz w:val="22"/>
          <w:szCs w:val="22"/>
        </w:rPr>
        <w:t>Annual Attestation - Personal Support Workers and Direct Support Workers Permanent Compensation Enhancement Program</w:t>
      </w:r>
    </w:p>
    <w:p w:rsidR="00485B05" w:rsidRDefault="00485B05">
      <w:pPr>
        <w:rPr>
          <w:rFonts w:cs="Arial"/>
          <w:sz w:val="22"/>
          <w:szCs w:val="22"/>
        </w:rPr>
      </w:pPr>
    </w:p>
    <w:p w:rsidR="00485B05" w:rsidRPr="00D242F3" w:rsidRDefault="00BB7106">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To:</w:t>
      </w:r>
      <w:r>
        <w:rPr>
          <w:rStyle w:val="tabchar"/>
          <w:rFonts w:ascii="Arial" w:hAnsi="Arial" w:cs="Arial"/>
          <w:sz w:val="22"/>
          <w:szCs w:val="22"/>
        </w:rPr>
        <w:t xml:space="preserve"> </w:t>
      </w:r>
      <w:r>
        <w:rPr>
          <w:rStyle w:val="tabchar"/>
          <w:rFonts w:ascii="Arial" w:hAnsi="Arial" w:cs="Arial"/>
          <w:sz w:val="22"/>
          <w:szCs w:val="22"/>
        </w:rPr>
        <w:tab/>
      </w:r>
      <w:r w:rsidRPr="00D242F3">
        <w:rPr>
          <w:rStyle w:val="normaltextrun"/>
          <w:rFonts w:ascii="Arial" w:hAnsi="Arial" w:cs="Arial"/>
          <w:sz w:val="22"/>
          <w:szCs w:val="22"/>
        </w:rPr>
        <w:t>[</w:t>
      </w:r>
      <w:r w:rsidRPr="00D242F3">
        <w:rPr>
          <w:rStyle w:val="normaltextrun"/>
          <w:rFonts w:ascii="Arial" w:hAnsi="Arial" w:cs="Arial"/>
          <w:sz w:val="22"/>
          <w:szCs w:val="22"/>
          <w:shd w:val="clear" w:color="auto" w:fill="FFFF00"/>
        </w:rPr>
        <w:t>insert LHIN</w:t>
      </w:r>
      <w:r w:rsidRPr="00D242F3">
        <w:rPr>
          <w:rStyle w:val="normaltextrun"/>
          <w:rFonts w:ascii="Arial" w:hAnsi="Arial" w:cs="Arial"/>
          <w:sz w:val="22"/>
          <w:szCs w:val="22"/>
        </w:rPr>
        <w:t>] (the “</w:t>
      </w:r>
      <w:r w:rsidRPr="00D242F3">
        <w:rPr>
          <w:rStyle w:val="normaltextrun"/>
          <w:rFonts w:ascii="Arial" w:hAnsi="Arial" w:cs="Arial"/>
          <w:b/>
          <w:bCs/>
          <w:sz w:val="22"/>
          <w:szCs w:val="22"/>
        </w:rPr>
        <w:t>LHIN</w:t>
      </w:r>
      <w:r w:rsidRPr="00D242F3">
        <w:rPr>
          <w:rStyle w:val="normaltextrun"/>
          <w:rFonts w:ascii="Arial" w:hAnsi="Arial" w:cs="Arial"/>
          <w:sz w:val="22"/>
          <w:szCs w:val="22"/>
        </w:rPr>
        <w:t>”)</w:t>
      </w:r>
      <w:r w:rsidRPr="00D242F3">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Fonts w:ascii="Arial" w:hAnsi="Arial" w:cs="Arial"/>
          <w:sz w:val="22"/>
          <w:szCs w:val="22"/>
        </w:rPr>
      </w:pPr>
      <w:r w:rsidRPr="00D242F3">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Style w:val="eop"/>
          <w:rFonts w:ascii="Arial" w:hAnsi="Arial" w:cs="Arial"/>
          <w:sz w:val="22"/>
          <w:szCs w:val="22"/>
        </w:rPr>
      </w:pPr>
      <w:r w:rsidRPr="00D242F3">
        <w:rPr>
          <w:rStyle w:val="normaltextrun"/>
          <w:rFonts w:ascii="Arial" w:hAnsi="Arial" w:cs="Arial"/>
          <w:b/>
          <w:bCs/>
          <w:sz w:val="22"/>
          <w:szCs w:val="22"/>
        </w:rPr>
        <w:t>From</w:t>
      </w:r>
      <w:r w:rsidRPr="00D242F3">
        <w:rPr>
          <w:rStyle w:val="normaltextrun"/>
          <w:rFonts w:ascii="Arial" w:hAnsi="Arial" w:cs="Arial"/>
          <w:sz w:val="22"/>
          <w:szCs w:val="22"/>
        </w:rPr>
        <w:t>:</w:t>
      </w:r>
      <w:r w:rsidRPr="00D242F3">
        <w:rPr>
          <w:rStyle w:val="tabchar"/>
          <w:rFonts w:ascii="Arial" w:hAnsi="Arial" w:cs="Arial"/>
          <w:sz w:val="22"/>
          <w:szCs w:val="22"/>
        </w:rPr>
        <w:t xml:space="preserve"> </w:t>
      </w:r>
      <w:r w:rsidRPr="00D242F3">
        <w:rPr>
          <w:rStyle w:val="tabchar"/>
          <w:rFonts w:ascii="Arial" w:hAnsi="Arial" w:cs="Arial"/>
          <w:sz w:val="22"/>
          <w:szCs w:val="22"/>
        </w:rPr>
        <w:tab/>
      </w:r>
      <w:r w:rsidRPr="00D242F3">
        <w:rPr>
          <w:rStyle w:val="normaltextrun"/>
          <w:rFonts w:ascii="Arial" w:hAnsi="Arial" w:cs="Arial"/>
          <w:sz w:val="22"/>
          <w:szCs w:val="22"/>
        </w:rPr>
        <w:t>[</w:t>
      </w:r>
      <w:r w:rsidRPr="00D242F3">
        <w:rPr>
          <w:rStyle w:val="normaltextrun"/>
          <w:rFonts w:ascii="Arial" w:hAnsi="Arial" w:cs="Arial"/>
          <w:sz w:val="22"/>
          <w:szCs w:val="22"/>
          <w:shd w:val="clear" w:color="auto" w:fill="FFFF00"/>
        </w:rPr>
        <w:t>insert full legal name of SPO</w:t>
      </w:r>
      <w:r w:rsidRPr="00D242F3">
        <w:rPr>
          <w:rStyle w:val="normaltextrun"/>
          <w:rFonts w:ascii="Arial" w:hAnsi="Arial" w:cs="Arial"/>
          <w:sz w:val="22"/>
          <w:szCs w:val="22"/>
        </w:rPr>
        <w:t>] (the “</w:t>
      </w:r>
      <w:r w:rsidRPr="00D242F3">
        <w:rPr>
          <w:rStyle w:val="normaltextrun"/>
          <w:rFonts w:ascii="Arial" w:hAnsi="Arial" w:cs="Arial"/>
          <w:b/>
          <w:sz w:val="22"/>
          <w:szCs w:val="22"/>
        </w:rPr>
        <w:t>Service Provider</w:t>
      </w:r>
      <w:r w:rsidRPr="00D242F3">
        <w:rPr>
          <w:rStyle w:val="normaltextrun"/>
          <w:rFonts w:ascii="Arial" w:hAnsi="Arial" w:cs="Arial"/>
          <w:sz w:val="22"/>
          <w:szCs w:val="22"/>
        </w:rPr>
        <w:t>”)</w:t>
      </w:r>
      <w:r w:rsidRPr="00D242F3">
        <w:rPr>
          <w:rStyle w:val="eop"/>
          <w:rFonts w:ascii="Arial" w:hAnsi="Arial" w:cs="Arial"/>
          <w:sz w:val="22"/>
          <w:szCs w:val="22"/>
        </w:rPr>
        <w:t> </w:t>
      </w:r>
    </w:p>
    <w:p w:rsidR="00485B05" w:rsidRDefault="00BB7106">
      <w:pPr>
        <w:pStyle w:val="paragraph"/>
        <w:spacing w:before="0" w:beforeAutospacing="0" w:after="0" w:afterAutospacing="0"/>
        <w:ind w:firstLine="720"/>
        <w:textAlignment w:val="baseline"/>
        <w:rPr>
          <w:rFonts w:ascii="Arial" w:hAnsi="Arial" w:cs="Arial"/>
          <w:sz w:val="22"/>
          <w:szCs w:val="22"/>
        </w:rPr>
      </w:pPr>
      <w:r w:rsidRPr="00D242F3">
        <w:rPr>
          <w:rStyle w:val="eop"/>
          <w:rFonts w:ascii="Arial" w:hAnsi="Arial" w:cs="Arial"/>
          <w:sz w:val="22"/>
          <w:szCs w:val="22"/>
        </w:rPr>
        <w:t>[insert SPO address]</w:t>
      </w:r>
    </w:p>
    <w:p w:rsidR="00485B05" w:rsidRDefault="00BB7106">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w:t>
      </w:r>
    </w:p>
    <w:p w:rsidR="00485B05" w:rsidRDefault="00BB7106">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In support of the Ontario Ministry of Health’s Personal Support Workers and Direct Support Workers Permanent Compensation Enhancement Program,</w:t>
      </w:r>
      <w:r>
        <w:rPr>
          <w:rFonts w:ascii="Arial" w:hAnsi="Arial" w:cs="Arial"/>
          <w:sz w:val="22"/>
          <w:szCs w:val="22"/>
        </w:rPr>
        <w:t xml:space="preserve"> </w:t>
      </w:r>
      <w:r>
        <w:rPr>
          <w:rStyle w:val="eop"/>
          <w:rFonts w:ascii="Arial" w:hAnsi="Arial" w:cs="Arial"/>
          <w:sz w:val="22"/>
          <w:szCs w:val="22"/>
        </w:rPr>
        <w:t xml:space="preserve">this attestation provides assurance that, to the best of our knowledge and belief, the Service Provider is in substantial compliance with all applicable legislation, regulations, directives, policies and otherwise obligations; has maintained an effective system of internal controls; and has established and maintained a system of internal controls that supports the integrity and reliability of reports. </w:t>
      </w:r>
    </w:p>
    <w:p w:rsidR="00485B05" w:rsidRDefault="00485B05">
      <w:pPr>
        <w:pStyle w:val="paragraph"/>
        <w:spacing w:before="0" w:beforeAutospacing="0" w:after="0" w:afterAutospacing="0"/>
        <w:textAlignment w:val="baseline"/>
        <w:rPr>
          <w:rStyle w:val="eop"/>
          <w:rFonts w:ascii="Arial" w:hAnsi="Arial" w:cs="Arial"/>
          <w:sz w:val="22"/>
          <w:szCs w:val="22"/>
        </w:rPr>
      </w:pPr>
    </w:p>
    <w:p w:rsidR="00485B05" w:rsidRDefault="00BB7106">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This attestation is based upon the Service Provider’s Chief Executive Officer’s (or equivalent authority) confirmation.</w:t>
      </w:r>
    </w:p>
    <w:p w:rsidR="00485B05" w:rsidRDefault="00485B05">
      <w:pPr>
        <w:pStyle w:val="paragraph"/>
        <w:spacing w:before="0" w:beforeAutospacing="0" w:after="0" w:afterAutospacing="0"/>
        <w:textAlignment w:val="baseline"/>
        <w:rPr>
          <w:rStyle w:val="eop"/>
          <w:rFonts w:ascii="Arial" w:hAnsi="Arial" w:cs="Arial"/>
          <w:sz w:val="22"/>
          <w:szCs w:val="22"/>
        </w:rPr>
      </w:pPr>
    </w:p>
    <w:p w:rsidR="00485B05" w:rsidRDefault="00485B05">
      <w:pPr>
        <w:pStyle w:val="paragraph"/>
        <w:spacing w:before="0" w:beforeAutospacing="0" w:after="0" w:afterAutospacing="0"/>
        <w:textAlignment w:val="baseline"/>
        <w:rPr>
          <w:rFonts w:ascii="Arial" w:hAnsi="Arial" w:cs="Arial"/>
          <w:sz w:val="22"/>
          <w:szCs w:val="22"/>
        </w:rPr>
      </w:pPr>
    </w:p>
    <w:p w:rsidR="00485B05" w:rsidRDefault="00BB7106">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The Service Provider hereby attests that, to the best of our knowledge and belief,:</w:t>
      </w:r>
    </w:p>
    <w:p w:rsidR="00485B05" w:rsidRDefault="00BB7106">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rsidR="00485B05" w:rsidRDefault="00BB7106">
      <w:pPr>
        <w:pStyle w:val="paragraph"/>
        <w:numPr>
          <w:ilvl w:val="0"/>
          <w:numId w:val="33"/>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lang w:val="en-GB"/>
        </w:rPr>
        <w:t xml:space="preserve">The Service Provider is in substantial compliance with all applicable statutory requirements and obligations imposed by the Personal Support Workers and Direct Support Workers Permanent Compensation Enhancement Program Regulation under the </w:t>
      </w:r>
      <w:r>
        <w:rPr>
          <w:rStyle w:val="normaltextrun"/>
          <w:rFonts w:ascii="Arial" w:hAnsi="Arial" w:cs="Arial"/>
          <w:i/>
          <w:sz w:val="22"/>
          <w:szCs w:val="22"/>
          <w:lang w:val="en-GB"/>
        </w:rPr>
        <w:t xml:space="preserve">Supporting Retention in Public Services Act, 2022;    </w:t>
      </w:r>
    </w:p>
    <w:p w:rsidR="00485B05" w:rsidRDefault="00485B05">
      <w:pPr>
        <w:pStyle w:val="paragraph"/>
        <w:spacing w:before="0" w:beforeAutospacing="0" w:after="0" w:afterAutospacing="0"/>
        <w:ind w:left="720"/>
        <w:jc w:val="both"/>
        <w:textAlignment w:val="baseline"/>
        <w:rPr>
          <w:rStyle w:val="normaltextrun"/>
          <w:rFonts w:ascii="Arial" w:hAnsi="Arial" w:cs="Arial"/>
          <w:sz w:val="22"/>
          <w:szCs w:val="22"/>
        </w:rPr>
      </w:pPr>
    </w:p>
    <w:p w:rsidR="00485B05" w:rsidRDefault="00BB7106">
      <w:pPr>
        <w:pStyle w:val="paragraph"/>
        <w:numPr>
          <w:ilvl w:val="0"/>
          <w:numId w:val="33"/>
        </w:numPr>
        <w:spacing w:before="0" w:beforeAutospacing="0" w:after="0" w:afterAutospacing="0"/>
        <w:jc w:val="both"/>
        <w:textAlignment w:val="baseline"/>
        <w:rPr>
          <w:rStyle w:val="normaltextrun"/>
          <w:rFonts w:ascii="Arial" w:hAnsi="Arial" w:cs="Arial"/>
          <w:i/>
          <w:sz w:val="22"/>
          <w:szCs w:val="22"/>
          <w:lang w:val="en-GB"/>
        </w:rPr>
      </w:pPr>
      <w:r>
        <w:rPr>
          <w:rStyle w:val="normaltextrun"/>
          <w:rFonts w:ascii="Arial" w:hAnsi="Arial" w:cs="Arial"/>
          <w:sz w:val="22"/>
          <w:szCs w:val="22"/>
          <w:lang w:val="en-GB"/>
        </w:rPr>
        <w:t>The Service Provider has maintained sufficient internal records and controls that support the integrity and reliability of the Service Provider’s financial and other reports required with regards to the Personal Support Workers and Direct Support Workers Permanent Compensation Enhancement Program; and</w:t>
      </w:r>
    </w:p>
    <w:p w:rsidR="00485B05" w:rsidRDefault="00485B05">
      <w:pPr>
        <w:pStyle w:val="ListParagraph"/>
        <w:rPr>
          <w:rStyle w:val="normaltextrun"/>
          <w:rFonts w:cs="Arial"/>
          <w:sz w:val="22"/>
          <w:szCs w:val="22"/>
          <w:lang w:val="en-GB"/>
        </w:rPr>
      </w:pPr>
    </w:p>
    <w:p w:rsidR="00485B05" w:rsidRDefault="00BB7106">
      <w:pPr>
        <w:pStyle w:val="paragraph"/>
        <w:numPr>
          <w:ilvl w:val="0"/>
          <w:numId w:val="33"/>
        </w:numPr>
        <w:spacing w:before="0" w:beforeAutospacing="0" w:after="0" w:afterAutospacing="0"/>
        <w:jc w:val="both"/>
        <w:textAlignment w:val="baseline"/>
        <w:rPr>
          <w:rStyle w:val="normaltextrun"/>
          <w:rFonts w:ascii="Arial" w:hAnsi="Arial" w:cs="Arial"/>
          <w:i/>
          <w:sz w:val="22"/>
          <w:szCs w:val="22"/>
          <w:lang w:val="en-GB"/>
        </w:rPr>
      </w:pPr>
      <w:r>
        <w:rPr>
          <w:rStyle w:val="normaltextrun"/>
          <w:rFonts w:ascii="Arial" w:hAnsi="Arial" w:cs="Arial"/>
          <w:sz w:val="22"/>
          <w:szCs w:val="22"/>
          <w:lang w:val="en-GB"/>
        </w:rPr>
        <w:t xml:space="preserve">The Service Provider is in compliance with all requirements issued by the LHIN in regards to the Personal Support Workers and Direct Support Workers Permanent Compensation Enhancement Program. </w:t>
      </w:r>
    </w:p>
    <w:p w:rsidR="00485B05" w:rsidRDefault="00BB7106">
      <w:pPr>
        <w:pStyle w:val="paragraph"/>
        <w:spacing w:before="0" w:beforeAutospacing="0" w:after="0" w:afterAutospacing="0"/>
        <w:ind w:left="720"/>
        <w:jc w:val="both"/>
        <w:textAlignment w:val="baseline"/>
        <w:rPr>
          <w:rStyle w:val="normaltextrun"/>
          <w:rFonts w:ascii="Arial" w:hAnsi="Arial" w:cs="Arial"/>
          <w:sz w:val="22"/>
          <w:szCs w:val="22"/>
        </w:rPr>
      </w:pPr>
      <w:r>
        <w:rPr>
          <w:rStyle w:val="normaltextrun"/>
          <w:rFonts w:ascii="Arial" w:hAnsi="Arial" w:cs="Arial"/>
          <w:sz w:val="22"/>
          <w:szCs w:val="22"/>
        </w:rPr>
        <w:t xml:space="preserve">   </w:t>
      </w:r>
    </w:p>
    <w:p w:rsidR="00485B05" w:rsidRDefault="00485B05">
      <w:pPr>
        <w:pStyle w:val="paragraph"/>
        <w:spacing w:before="0" w:beforeAutospacing="0" w:after="0" w:afterAutospacing="0"/>
        <w:ind w:left="360" w:firstLine="60"/>
        <w:jc w:val="both"/>
        <w:textAlignment w:val="baseline"/>
        <w:rPr>
          <w:rFonts w:ascii="Arial" w:hAnsi="Arial" w:cs="Arial"/>
          <w:sz w:val="22"/>
          <w:szCs w:val="22"/>
        </w:rPr>
      </w:pPr>
    </w:p>
    <w:p w:rsidR="00485B05" w:rsidRDefault="00BB7106">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rsidR="00485B05" w:rsidRDefault="00BB7106">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rsidR="00485B05" w:rsidRDefault="00BB7106">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lang w:val="en-US"/>
        </w:rPr>
        <w:t>By:</w:t>
      </w:r>
      <w:r>
        <w:rPr>
          <w:rStyle w:val="tabchar"/>
          <w:rFonts w:ascii="Arial" w:hAnsi="Arial" w:cs="Arial"/>
          <w:sz w:val="22"/>
          <w:szCs w:val="22"/>
        </w:rPr>
        <w:t xml:space="preserve"> </w:t>
      </w:r>
      <w:r>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Fonts w:ascii="Arial" w:hAnsi="Arial" w:cs="Arial"/>
          <w:sz w:val="22"/>
          <w:szCs w:val="22"/>
        </w:rPr>
      </w:pPr>
      <w:r w:rsidRPr="00D242F3">
        <w:rPr>
          <w:rStyle w:val="normaltextrun"/>
          <w:rFonts w:ascii="Arial" w:hAnsi="Arial" w:cs="Arial"/>
          <w:sz w:val="22"/>
          <w:szCs w:val="22"/>
          <w:lang w:val="en-US"/>
        </w:rPr>
        <w:t xml:space="preserve">________________________________ </w:t>
      </w:r>
      <w:r w:rsidRPr="00D242F3">
        <w:rPr>
          <w:rStyle w:val="normaltextrun"/>
          <w:rFonts w:ascii="Arial" w:hAnsi="Arial" w:cs="Arial"/>
          <w:sz w:val="22"/>
          <w:szCs w:val="22"/>
          <w:lang w:val="en-US"/>
        </w:rPr>
        <w:tab/>
        <w:t>____________________________</w:t>
      </w:r>
      <w:r w:rsidRPr="00D242F3">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Fonts w:ascii="Arial" w:hAnsi="Arial" w:cs="Arial"/>
          <w:sz w:val="22"/>
          <w:szCs w:val="22"/>
        </w:rPr>
      </w:pPr>
      <w:r w:rsidRPr="00D242F3">
        <w:rPr>
          <w:rStyle w:val="normaltextrun"/>
          <w:rFonts w:ascii="Arial" w:hAnsi="Arial" w:cs="Arial"/>
          <w:sz w:val="22"/>
          <w:szCs w:val="22"/>
          <w:lang w:val="en-US"/>
        </w:rPr>
        <w:t>[</w:t>
      </w:r>
      <w:r w:rsidRPr="00D242F3">
        <w:rPr>
          <w:rStyle w:val="normaltextrun"/>
          <w:rFonts w:ascii="Arial" w:hAnsi="Arial" w:cs="Arial"/>
          <w:sz w:val="22"/>
          <w:szCs w:val="22"/>
          <w:shd w:val="clear" w:color="auto" w:fill="FFFF00"/>
          <w:lang w:val="en-US"/>
        </w:rPr>
        <w:t>Insert name</w:t>
      </w:r>
      <w:r w:rsidRPr="00D242F3">
        <w:rPr>
          <w:rStyle w:val="normaltextrun"/>
          <w:rFonts w:ascii="Arial" w:hAnsi="Arial" w:cs="Arial"/>
          <w:sz w:val="22"/>
          <w:szCs w:val="22"/>
          <w:lang w:val="en-US"/>
        </w:rPr>
        <w:t>]</w:t>
      </w:r>
      <w:r w:rsidRPr="00D242F3">
        <w:rPr>
          <w:rStyle w:val="normaltextrun"/>
          <w:rFonts w:ascii="Arial" w:hAnsi="Arial" w:cs="Arial"/>
          <w:sz w:val="22"/>
          <w:szCs w:val="22"/>
          <w:lang w:val="en-US"/>
        </w:rPr>
        <w:tab/>
      </w:r>
      <w:r w:rsidRPr="00D242F3">
        <w:rPr>
          <w:rStyle w:val="normaltextrun"/>
          <w:rFonts w:ascii="Arial" w:hAnsi="Arial" w:cs="Arial"/>
          <w:sz w:val="22"/>
          <w:szCs w:val="22"/>
          <w:lang w:val="en-US"/>
        </w:rPr>
        <w:tab/>
      </w:r>
      <w:r w:rsidRPr="00D242F3">
        <w:rPr>
          <w:rStyle w:val="normaltextrun"/>
          <w:rFonts w:ascii="Arial" w:hAnsi="Arial" w:cs="Arial"/>
          <w:sz w:val="22"/>
          <w:szCs w:val="22"/>
          <w:lang w:val="en-US"/>
        </w:rPr>
        <w:tab/>
      </w:r>
      <w:r w:rsidRPr="00D242F3">
        <w:rPr>
          <w:rStyle w:val="normaltextrun"/>
          <w:rFonts w:ascii="Arial" w:hAnsi="Arial" w:cs="Arial"/>
          <w:sz w:val="22"/>
          <w:szCs w:val="22"/>
          <w:lang w:val="en-US"/>
        </w:rPr>
        <w:tab/>
      </w:r>
      <w:r w:rsidRPr="00D242F3">
        <w:rPr>
          <w:rStyle w:val="normaltextrun"/>
          <w:rFonts w:ascii="Arial" w:hAnsi="Arial" w:cs="Arial"/>
          <w:sz w:val="22"/>
          <w:szCs w:val="22"/>
          <w:lang w:val="en-US"/>
        </w:rPr>
        <w:tab/>
      </w:r>
      <w:r w:rsidRPr="00D242F3">
        <w:rPr>
          <w:rStyle w:val="normaltextrun"/>
          <w:rFonts w:ascii="Arial" w:hAnsi="Arial" w:cs="Arial"/>
          <w:b/>
          <w:bCs/>
          <w:sz w:val="22"/>
          <w:szCs w:val="22"/>
          <w:lang w:val="en-US"/>
        </w:rPr>
        <w:t>Date</w:t>
      </w:r>
      <w:r w:rsidRPr="00D242F3">
        <w:rPr>
          <w:rStyle w:val="tabchar"/>
          <w:rFonts w:ascii="Arial" w:hAnsi="Arial" w:cs="Arial"/>
          <w:sz w:val="22"/>
          <w:szCs w:val="22"/>
        </w:rPr>
        <w:t xml:space="preserve"> </w:t>
      </w:r>
      <w:r w:rsidRPr="00D242F3">
        <w:rPr>
          <w:rStyle w:val="eop"/>
          <w:rFonts w:ascii="Arial" w:hAnsi="Arial" w:cs="Arial"/>
          <w:sz w:val="22"/>
          <w:szCs w:val="22"/>
        </w:rPr>
        <w:t> </w:t>
      </w:r>
    </w:p>
    <w:p w:rsidR="00485B05" w:rsidRPr="00D242F3" w:rsidRDefault="00BB7106">
      <w:pPr>
        <w:pStyle w:val="paragraph"/>
        <w:spacing w:before="0" w:beforeAutospacing="0" w:after="0" w:afterAutospacing="0"/>
        <w:textAlignment w:val="baseline"/>
        <w:rPr>
          <w:rStyle w:val="eop"/>
          <w:rFonts w:ascii="Arial" w:hAnsi="Arial" w:cs="Arial"/>
          <w:sz w:val="22"/>
          <w:szCs w:val="22"/>
        </w:rPr>
      </w:pPr>
      <w:r w:rsidRPr="00D242F3">
        <w:rPr>
          <w:rStyle w:val="eop"/>
          <w:rFonts w:ascii="Arial" w:hAnsi="Arial" w:cs="Arial"/>
          <w:sz w:val="22"/>
          <w:szCs w:val="22"/>
        </w:rPr>
        <w:t>[insert position]</w:t>
      </w:r>
    </w:p>
    <w:p w:rsidR="00485B05" w:rsidRPr="00D242F3" w:rsidRDefault="00485B05">
      <w:pPr>
        <w:pStyle w:val="paragraph"/>
        <w:spacing w:before="0" w:beforeAutospacing="0" w:after="0" w:afterAutospacing="0"/>
        <w:textAlignment w:val="baseline"/>
        <w:rPr>
          <w:rStyle w:val="eop"/>
          <w:rFonts w:ascii="Arial" w:hAnsi="Arial" w:cs="Arial"/>
          <w:sz w:val="22"/>
          <w:szCs w:val="22"/>
        </w:rPr>
      </w:pPr>
    </w:p>
    <w:p w:rsidR="00485B05" w:rsidRPr="00D242F3" w:rsidRDefault="00BB7106">
      <w:pPr>
        <w:pStyle w:val="paragraph"/>
        <w:spacing w:before="0" w:beforeAutospacing="0" w:after="0" w:afterAutospacing="0"/>
        <w:textAlignment w:val="baseline"/>
        <w:rPr>
          <w:rFonts w:ascii="Arial" w:hAnsi="Arial" w:cs="Arial"/>
          <w:sz w:val="22"/>
          <w:szCs w:val="22"/>
        </w:rPr>
      </w:pPr>
      <w:r w:rsidRPr="00D242F3">
        <w:rPr>
          <w:rStyle w:val="eop"/>
          <w:rFonts w:ascii="Arial" w:hAnsi="Arial" w:cs="Arial"/>
          <w:sz w:val="22"/>
          <w:szCs w:val="22"/>
        </w:rPr>
        <w:t> </w:t>
      </w:r>
    </w:p>
    <w:p w:rsidR="00485B05" w:rsidRDefault="00BB7106">
      <w:pPr>
        <w:pStyle w:val="paragraph"/>
        <w:spacing w:before="0" w:beforeAutospacing="0" w:after="0" w:afterAutospacing="0"/>
        <w:textAlignment w:val="baseline"/>
        <w:rPr>
          <w:rFonts w:ascii="Arial" w:hAnsi="Arial" w:cs="Arial"/>
          <w:sz w:val="22"/>
          <w:szCs w:val="22"/>
        </w:rPr>
      </w:pPr>
      <w:r w:rsidRPr="00D242F3">
        <w:rPr>
          <w:rStyle w:val="normaltextrun"/>
          <w:rFonts w:ascii="Arial" w:hAnsi="Arial" w:cs="Arial"/>
          <w:b/>
          <w:bCs/>
          <w:sz w:val="22"/>
          <w:szCs w:val="22"/>
          <w:lang w:val="en-US"/>
        </w:rPr>
        <w:t>I am an authorized representative of [insert SPO name] an</w:t>
      </w:r>
      <w:r>
        <w:rPr>
          <w:rStyle w:val="normaltextrun"/>
          <w:rFonts w:ascii="Arial" w:hAnsi="Arial" w:cs="Arial"/>
          <w:b/>
          <w:bCs/>
          <w:sz w:val="22"/>
          <w:szCs w:val="22"/>
          <w:lang w:val="en-US"/>
        </w:rPr>
        <w:t xml:space="preserve">d have the authority to bind the organization. </w:t>
      </w:r>
    </w:p>
    <w:sectPr w:rsidR="00485B05">
      <w:headerReference w:type="even" r:id="rId20"/>
      <w:headerReference w:type="default" r:id="rId21"/>
      <w:headerReference w:type="first" r:id="rId22"/>
      <w:pgSz w:w="12240" w:h="15840" w:code="1"/>
      <w:pgMar w:top="1440" w:right="1440" w:bottom="1440" w:left="1440" w:header="706" w:footer="706" w:gutter="0"/>
      <w:pgNumType w:start="0"/>
      <w:cols w:space="720"/>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s>
  <wne:toolbars>
    <wne:acdManifest>
      <wne:acdEntry wne:acdName="acd0"/>
      <wne:acdEntry wne:acdName="acd1"/>
      <wne:acdEntry wne:acdName="acd2"/>
    </wne:acdManifest>
  </wne:toolbars>
  <wne:acds>
    <wne:acd wne:argValue="AQAAAAEA" wne:acdName="acd0" wne:fciIndexBasedOn="0065"/>
    <wne:acd wne:argValue="AQAAAAIA" wne:acdName="acd1" wne:fciIndexBasedOn="0065"/>
    <wne:acd wne:argValue="AQAAAAM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B05" w:rsidRDefault="00BB7106">
      <w:pPr>
        <w:spacing w:before="0" w:after="0"/>
      </w:pPr>
      <w:r>
        <w:separator/>
      </w:r>
    </w:p>
  </w:endnote>
  <w:endnote w:type="continuationSeparator" w:id="0">
    <w:p w:rsidR="00485B05" w:rsidRDefault="00BB71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610028"/>
      <w:docPartObj>
        <w:docPartGallery w:val="Page Numbers (Bottom of Page)"/>
        <w:docPartUnique/>
      </w:docPartObj>
    </w:sdtPr>
    <w:sdtEndPr>
      <w:rPr>
        <w:noProof/>
      </w:rPr>
    </w:sdtEndPr>
    <w:sdtContent>
      <w:p w:rsidR="00485B05" w:rsidRDefault="00BB7106">
        <w:pPr>
          <w:pStyle w:val="Footer"/>
          <w:jc w:val="right"/>
        </w:pPr>
        <w:r>
          <w:fldChar w:fldCharType="begin"/>
        </w:r>
        <w:r>
          <w:instrText xml:space="preserve"> PAGE   \* MERGEFORMAT </w:instrText>
        </w:r>
        <w:r>
          <w:fldChar w:fldCharType="separate"/>
        </w:r>
        <w:r w:rsidR="006B3116">
          <w:rPr>
            <w:noProof/>
          </w:rPr>
          <w:t>1</w:t>
        </w:r>
        <w:r>
          <w:rPr>
            <w:noProof/>
          </w:rPr>
          <w:fldChar w:fldCharType="end"/>
        </w:r>
      </w:p>
    </w:sdtContent>
  </w:sdt>
  <w:p w:rsidR="00485B05" w:rsidRDefault="00485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B05" w:rsidRDefault="00BB7106">
      <w:pPr>
        <w:spacing w:before="0" w:after="0"/>
      </w:pPr>
      <w:r>
        <w:separator/>
      </w:r>
    </w:p>
  </w:footnote>
  <w:footnote w:type="continuationSeparator" w:id="0">
    <w:p w:rsidR="00485B05" w:rsidRDefault="00BB710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081" w:rsidRDefault="00661081" w:rsidP="00661081">
    <w:pPr>
      <w:suppressAutoHyphens/>
      <w:jc w:val="center"/>
      <w:rPr>
        <w:rFonts w:cs="Arial"/>
        <w:sz w:val="16"/>
        <w:szCs w:val="16"/>
      </w:rPr>
    </w:pPr>
    <w:r>
      <w:rPr>
        <w:rFonts w:cs="Arial"/>
        <w:sz w:val="16"/>
        <w:szCs w:val="16"/>
      </w:rPr>
      <w:t>Amending Agreement –</w:t>
    </w:r>
    <w:r w:rsidRPr="00661081">
      <w:rPr>
        <w:rFonts w:cs="Arial"/>
        <w:sz w:val="16"/>
        <w:szCs w:val="16"/>
      </w:rPr>
      <w:t xml:space="preserve"> 2014 and </w:t>
    </w:r>
    <w:r>
      <w:rPr>
        <w:rFonts w:cs="Arial"/>
        <w:sz w:val="16"/>
        <w:szCs w:val="16"/>
      </w:rPr>
      <w:t xml:space="preserve">2018 </w:t>
    </w:r>
    <w:r w:rsidRPr="00661081">
      <w:rPr>
        <w:rFonts w:cs="Arial"/>
        <w:sz w:val="16"/>
        <w:szCs w:val="16"/>
      </w:rPr>
      <w:t>Consolidated Services Version – April 2022</w:t>
    </w:r>
  </w:p>
  <w:p w:rsidR="00485B05" w:rsidRDefault="00485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05" w:rsidRDefault="00485B05">
    <w:pPr>
      <w:pStyle w:val="Header"/>
      <w:tabs>
        <w:tab w:val="right" w:pos="9000"/>
      </w:tabs>
      <w:spacing w:after="240"/>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05" w:rsidRDefault="00485B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05" w:rsidRDefault="00661081" w:rsidP="00661081">
    <w:pPr>
      <w:suppressAutoHyphens/>
      <w:rPr>
        <w:szCs w:val="14"/>
      </w:rPr>
    </w:pPr>
    <w:r>
      <w:rPr>
        <w:rFonts w:cs="Arial"/>
        <w:sz w:val="16"/>
        <w:szCs w:val="16"/>
      </w:rPr>
      <w:t>Amending Agreement –</w:t>
    </w:r>
    <w:r w:rsidRPr="00661081">
      <w:rPr>
        <w:rFonts w:cs="Arial"/>
        <w:sz w:val="16"/>
        <w:szCs w:val="16"/>
      </w:rPr>
      <w:t xml:space="preserve"> 2014 and </w:t>
    </w:r>
    <w:r>
      <w:rPr>
        <w:rFonts w:cs="Arial"/>
        <w:sz w:val="16"/>
        <w:szCs w:val="16"/>
      </w:rPr>
      <w:t xml:space="preserve">2018 </w:t>
    </w:r>
    <w:r w:rsidRPr="00661081">
      <w:rPr>
        <w:rFonts w:cs="Arial"/>
        <w:sz w:val="16"/>
        <w:szCs w:val="16"/>
      </w:rPr>
      <w:t>Consolidated Services Version – April 2022</w:t>
    </w:r>
    <w:r>
      <w:rPr>
        <w:rFonts w:cs="Arial"/>
        <w:sz w:val="16"/>
        <w:szCs w:val="16"/>
      </w:rPr>
      <w:tab/>
    </w:r>
    <w:r>
      <w:rPr>
        <w:rFonts w:cs="Arial"/>
        <w:sz w:val="16"/>
        <w:szCs w:val="16"/>
      </w:rPr>
      <w:tab/>
    </w:r>
    <w:r w:rsidR="00BB7106">
      <w:rPr>
        <w:rFonts w:cs="Arial"/>
        <w:sz w:val="16"/>
        <w:szCs w:val="16"/>
      </w:rPr>
      <w:tab/>
      <w:t xml:space="preserve">Page </w:t>
    </w:r>
    <w:r w:rsidR="00BB7106">
      <w:rPr>
        <w:rFonts w:cs="Arial"/>
        <w:sz w:val="16"/>
        <w:szCs w:val="16"/>
      </w:rPr>
      <w:fldChar w:fldCharType="begin"/>
    </w:r>
    <w:r w:rsidR="00BB7106">
      <w:rPr>
        <w:rFonts w:cs="Arial"/>
        <w:sz w:val="16"/>
        <w:szCs w:val="16"/>
      </w:rPr>
      <w:instrText xml:space="preserve"> PAGE </w:instrText>
    </w:r>
    <w:r w:rsidR="00BB7106">
      <w:rPr>
        <w:rFonts w:cs="Arial"/>
        <w:sz w:val="16"/>
        <w:szCs w:val="16"/>
      </w:rPr>
      <w:fldChar w:fldCharType="separate"/>
    </w:r>
    <w:r w:rsidR="0077429B">
      <w:rPr>
        <w:rFonts w:cs="Arial"/>
        <w:noProof/>
        <w:sz w:val="16"/>
        <w:szCs w:val="16"/>
      </w:rPr>
      <w:t>7</w:t>
    </w:r>
    <w:r w:rsidR="00BB7106">
      <w:rPr>
        <w:rFonts w:cs="Arial"/>
        <w:sz w:val="16"/>
        <w:szCs w:val="16"/>
      </w:rPr>
      <w:fldChar w:fldCharType="end"/>
    </w:r>
    <w:r w:rsidR="00BB7106">
      <w:rPr>
        <w:rFonts w:cs="Arial"/>
        <w:sz w:val="16"/>
        <w:szCs w:val="16"/>
      </w:rPr>
      <w:t xml:space="preserve"> of </w:t>
    </w:r>
    <w:r w:rsidR="00BB7106">
      <w:rPr>
        <w:rFonts w:cs="Arial"/>
        <w:sz w:val="16"/>
        <w:szCs w:val="16"/>
      </w:rPr>
      <w:fldChar w:fldCharType="begin"/>
    </w:r>
    <w:r w:rsidR="00BB7106">
      <w:rPr>
        <w:rFonts w:cs="Arial"/>
        <w:sz w:val="16"/>
        <w:szCs w:val="16"/>
      </w:rPr>
      <w:instrText xml:space="preserve"> SECTIONPAGES  \* Arabic  \* MERGEFORMAT </w:instrText>
    </w:r>
    <w:r w:rsidR="00BB7106">
      <w:rPr>
        <w:rFonts w:cs="Arial"/>
        <w:sz w:val="16"/>
        <w:szCs w:val="16"/>
      </w:rPr>
      <w:fldChar w:fldCharType="separate"/>
    </w:r>
    <w:r w:rsidR="0077429B">
      <w:rPr>
        <w:rFonts w:cs="Arial"/>
        <w:noProof/>
        <w:sz w:val="16"/>
        <w:szCs w:val="16"/>
      </w:rPr>
      <w:t>7</w:t>
    </w:r>
    <w:r w:rsidR="00BB7106">
      <w:rPr>
        <w:rFonts w:cs="Arial"/>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05" w:rsidRDefault="00661081" w:rsidP="00661081">
    <w:pPr>
      <w:suppressAutoHyphens/>
      <w:rPr>
        <w:sz w:val="16"/>
        <w:szCs w:val="16"/>
      </w:rPr>
    </w:pPr>
    <w:r>
      <w:rPr>
        <w:rFonts w:cs="Arial"/>
        <w:sz w:val="16"/>
        <w:szCs w:val="16"/>
      </w:rPr>
      <w:t>Amending Agreement –</w:t>
    </w:r>
    <w:r w:rsidRPr="00661081">
      <w:rPr>
        <w:rFonts w:cs="Arial"/>
        <w:sz w:val="16"/>
        <w:szCs w:val="16"/>
      </w:rPr>
      <w:t xml:space="preserve"> 2014 and </w:t>
    </w:r>
    <w:r>
      <w:rPr>
        <w:rFonts w:cs="Arial"/>
        <w:sz w:val="16"/>
        <w:szCs w:val="16"/>
      </w:rPr>
      <w:t xml:space="preserve">2018 </w:t>
    </w:r>
    <w:r w:rsidRPr="00661081">
      <w:rPr>
        <w:rFonts w:cs="Arial"/>
        <w:sz w:val="16"/>
        <w:szCs w:val="16"/>
      </w:rPr>
      <w:t>Consolidated Services Version – April 2022</w:t>
    </w:r>
    <w:r>
      <w:rPr>
        <w:rFonts w:cs="Arial"/>
        <w:sz w:val="16"/>
        <w:szCs w:val="16"/>
      </w:rPr>
      <w:tab/>
    </w:r>
    <w:r>
      <w:rPr>
        <w:rFonts w:cs="Arial"/>
        <w:sz w:val="16"/>
        <w:szCs w:val="16"/>
      </w:rPr>
      <w:tab/>
    </w:r>
    <w:r>
      <w:rPr>
        <w:rFonts w:cs="Arial"/>
        <w:sz w:val="16"/>
        <w:szCs w:val="16"/>
      </w:rPr>
      <w:tab/>
    </w:r>
    <w:r w:rsidR="00BB7106">
      <w:rPr>
        <w:sz w:val="16"/>
        <w:szCs w:val="16"/>
      </w:rPr>
      <w:t xml:space="preserve">Page </w:t>
    </w:r>
    <w:r w:rsidR="00BB7106">
      <w:rPr>
        <w:rFonts w:cs="Arial"/>
        <w:sz w:val="16"/>
        <w:szCs w:val="16"/>
      </w:rPr>
      <w:fldChar w:fldCharType="begin"/>
    </w:r>
    <w:r w:rsidR="00BB7106">
      <w:rPr>
        <w:rFonts w:cs="Arial"/>
        <w:sz w:val="16"/>
        <w:szCs w:val="16"/>
      </w:rPr>
      <w:instrText xml:space="preserve"> PAGE </w:instrText>
    </w:r>
    <w:r w:rsidR="00BB7106">
      <w:rPr>
        <w:rFonts w:cs="Arial"/>
        <w:sz w:val="16"/>
        <w:szCs w:val="16"/>
      </w:rPr>
      <w:fldChar w:fldCharType="separate"/>
    </w:r>
    <w:r w:rsidR="0077429B">
      <w:rPr>
        <w:rFonts w:cs="Arial"/>
        <w:noProof/>
        <w:sz w:val="16"/>
        <w:szCs w:val="16"/>
      </w:rPr>
      <w:t>1</w:t>
    </w:r>
    <w:r w:rsidR="00BB7106">
      <w:rPr>
        <w:rFonts w:cs="Arial"/>
        <w:sz w:val="16"/>
        <w:szCs w:val="16"/>
      </w:rPr>
      <w:fldChar w:fldCharType="end"/>
    </w:r>
    <w:r w:rsidR="00BB7106">
      <w:rPr>
        <w:rFonts w:cs="Arial"/>
        <w:sz w:val="16"/>
        <w:szCs w:val="16"/>
      </w:rPr>
      <w:t xml:space="preserve"> of </w:t>
    </w:r>
    <w:r w:rsidR="00BB7106">
      <w:rPr>
        <w:rFonts w:cs="Arial"/>
        <w:sz w:val="16"/>
        <w:szCs w:val="16"/>
      </w:rPr>
      <w:fldChar w:fldCharType="begin"/>
    </w:r>
    <w:r w:rsidR="00BB7106">
      <w:rPr>
        <w:rFonts w:cs="Arial"/>
        <w:sz w:val="16"/>
        <w:szCs w:val="16"/>
      </w:rPr>
      <w:instrText xml:space="preserve"> SECTIONPAGES  \* Arabic  \* MERGEFORMAT </w:instrText>
    </w:r>
    <w:r w:rsidR="00BB7106">
      <w:rPr>
        <w:rFonts w:cs="Arial"/>
        <w:sz w:val="16"/>
        <w:szCs w:val="16"/>
      </w:rPr>
      <w:fldChar w:fldCharType="separate"/>
    </w:r>
    <w:r w:rsidR="0077429B">
      <w:rPr>
        <w:rFonts w:cs="Arial"/>
        <w:noProof/>
        <w:sz w:val="16"/>
        <w:szCs w:val="16"/>
      </w:rPr>
      <w:t>7</w:t>
    </w:r>
    <w:r w:rsidR="00BB7106">
      <w:rPr>
        <w:rFonts w:cs="Arial"/>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05" w:rsidRDefault="00485B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05" w:rsidRDefault="00BB6F2B">
    <w:pPr>
      <w:pStyle w:val="Header"/>
      <w:tabs>
        <w:tab w:val="right" w:pos="9360"/>
      </w:tabs>
      <w:rPr>
        <w:szCs w:val="14"/>
      </w:rPr>
    </w:pPr>
    <w:r>
      <w:rPr>
        <w:rFonts w:cs="Arial"/>
        <w:sz w:val="16"/>
        <w:szCs w:val="16"/>
      </w:rPr>
      <w:t>Amending Agreement –</w:t>
    </w:r>
    <w:r w:rsidRPr="00661081">
      <w:rPr>
        <w:rFonts w:cs="Arial"/>
        <w:sz w:val="16"/>
        <w:szCs w:val="16"/>
      </w:rPr>
      <w:t xml:space="preserve"> 2014 and </w:t>
    </w:r>
    <w:r>
      <w:rPr>
        <w:rFonts w:cs="Arial"/>
        <w:sz w:val="16"/>
        <w:szCs w:val="16"/>
      </w:rPr>
      <w:t xml:space="preserve">2018 </w:t>
    </w:r>
    <w:r w:rsidRPr="00661081">
      <w:rPr>
        <w:rFonts w:cs="Arial"/>
        <w:sz w:val="16"/>
        <w:szCs w:val="16"/>
      </w:rPr>
      <w:t>Consolidated Services Version – April 2022</w:t>
    </w:r>
    <w:r w:rsidR="00BB7106">
      <w:rPr>
        <w:rFonts w:cs="Arial"/>
        <w:sz w:val="16"/>
        <w:szCs w:val="16"/>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05" w:rsidRPr="00BB6F2B" w:rsidRDefault="00BB6F2B" w:rsidP="00BB6F2B">
    <w:pPr>
      <w:pStyle w:val="Header"/>
    </w:pPr>
    <w:r>
      <w:rPr>
        <w:rFonts w:cs="Arial"/>
        <w:sz w:val="16"/>
        <w:szCs w:val="16"/>
      </w:rPr>
      <w:t>Amending Agreement –</w:t>
    </w:r>
    <w:r w:rsidRPr="00661081">
      <w:rPr>
        <w:rFonts w:cs="Arial"/>
        <w:sz w:val="16"/>
        <w:szCs w:val="16"/>
      </w:rPr>
      <w:t xml:space="preserve"> 2014 and </w:t>
    </w:r>
    <w:r>
      <w:rPr>
        <w:rFonts w:cs="Arial"/>
        <w:sz w:val="16"/>
        <w:szCs w:val="16"/>
      </w:rPr>
      <w:t xml:space="preserve">2018 </w:t>
    </w:r>
    <w:r w:rsidRPr="00661081">
      <w:rPr>
        <w:rFonts w:cs="Arial"/>
        <w:sz w:val="16"/>
        <w:szCs w:val="16"/>
      </w:rPr>
      <w:t>Consolidated Services Version – April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014"/>
    <w:multiLevelType w:val="multilevel"/>
    <w:tmpl w:val="F3EC3E36"/>
    <w:name w:val="zzmpScheme1||Scheme1|2|1|1|1|0|0||1|0|0||1|0|0||1|0|0||1|0|0||mpNA||mpNA||mpNA||mpNA||"/>
    <w:lvl w:ilvl="0">
      <w:start w:val="1"/>
      <w:numFmt w:val="decimal"/>
      <w:pStyle w:val="Scheme1L1"/>
      <w:lvlText w:val="%1."/>
      <w:lvlJc w:val="left"/>
      <w:pPr>
        <w:tabs>
          <w:tab w:val="num" w:pos="720"/>
        </w:tabs>
        <w:ind w:left="0" w:firstLine="0"/>
      </w:pPr>
      <w:rPr>
        <w:b w:val="0"/>
        <w:i w:val="0"/>
        <w:caps w:val="0"/>
        <w:u w:val="none"/>
      </w:rPr>
    </w:lvl>
    <w:lvl w:ilvl="1">
      <w:start w:val="1"/>
      <w:numFmt w:val="lowerLetter"/>
      <w:pStyle w:val="Scheme1L2"/>
      <w:lvlText w:val="(%2)"/>
      <w:lvlJc w:val="left"/>
      <w:pPr>
        <w:tabs>
          <w:tab w:val="num" w:pos="1440"/>
        </w:tabs>
        <w:ind w:left="0" w:firstLine="720"/>
      </w:pPr>
      <w:rPr>
        <w:b w:val="0"/>
        <w:i w:val="0"/>
        <w:caps w:val="0"/>
        <w:u w:val="none"/>
      </w:rPr>
    </w:lvl>
    <w:lvl w:ilvl="2">
      <w:start w:val="1"/>
      <w:numFmt w:val="lowerRoman"/>
      <w:pStyle w:val="Scheme1L3"/>
      <w:lvlText w:val="(%3)"/>
      <w:lvlJc w:val="right"/>
      <w:pPr>
        <w:tabs>
          <w:tab w:val="num" w:pos="2016"/>
        </w:tabs>
        <w:ind w:left="2016" w:hanging="432"/>
      </w:pPr>
      <w:rPr>
        <w:b w:val="0"/>
        <w:i w:val="0"/>
        <w:caps w:val="0"/>
        <w:u w:val="none"/>
      </w:rPr>
    </w:lvl>
    <w:lvl w:ilvl="3">
      <w:start w:val="1"/>
      <w:numFmt w:val="decimal"/>
      <w:pStyle w:val="Scheme1L4"/>
      <w:lvlText w:val="(%4)"/>
      <w:lvlJc w:val="left"/>
      <w:pPr>
        <w:tabs>
          <w:tab w:val="num" w:pos="2736"/>
        </w:tabs>
        <w:ind w:left="2736" w:hanging="720"/>
      </w:pPr>
      <w:rPr>
        <w:b w:val="0"/>
        <w:i w:val="0"/>
        <w:caps w:val="0"/>
        <w:u w:val="none"/>
      </w:rPr>
    </w:lvl>
    <w:lvl w:ilvl="4">
      <w:start w:val="1"/>
      <w:numFmt w:val="upperLetter"/>
      <w:pStyle w:val="Scheme1L5"/>
      <w:lvlText w:val="(%5)"/>
      <w:lvlJc w:val="left"/>
      <w:pPr>
        <w:tabs>
          <w:tab w:val="num" w:pos="3456"/>
        </w:tabs>
        <w:ind w:left="3456" w:hanging="720"/>
      </w:pPr>
      <w:rPr>
        <w:b w:val="0"/>
        <w:i w:val="0"/>
        <w:caps w:val="0"/>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CB5341"/>
    <w:multiLevelType w:val="hybridMultilevel"/>
    <w:tmpl w:val="4B8207B4"/>
    <w:lvl w:ilvl="0" w:tplc="C6E82EF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2046280"/>
    <w:multiLevelType w:val="hybridMultilevel"/>
    <w:tmpl w:val="445A8372"/>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18FA70AA"/>
    <w:multiLevelType w:val="hybridMultilevel"/>
    <w:tmpl w:val="03485838"/>
    <w:lvl w:ilvl="0" w:tplc="8BE8D834">
      <w:start w:val="1"/>
      <w:numFmt w:val="decimal"/>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2584992"/>
    <w:multiLevelType w:val="hybridMultilevel"/>
    <w:tmpl w:val="52AAB66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284E6D1E"/>
    <w:multiLevelType w:val="multilevel"/>
    <w:tmpl w:val="C772F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8A7084"/>
    <w:multiLevelType w:val="hybridMultilevel"/>
    <w:tmpl w:val="A3FA5C3E"/>
    <w:lvl w:ilvl="0" w:tplc="E990CB10">
      <w:start w:val="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A443A3"/>
    <w:multiLevelType w:val="multilevel"/>
    <w:tmpl w:val="16007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8D1413"/>
    <w:multiLevelType w:val="multilevel"/>
    <w:tmpl w:val="9A2E6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02503B"/>
    <w:multiLevelType w:val="multilevel"/>
    <w:tmpl w:val="753E422A"/>
    <w:name w:val="HeadingStyles||Heading|3|3|0|1|0|41||1|0|33||1|0|36||1|0|32||1|0|32||1|0|32||1|0|32||1|0|34||1|0|35||"/>
    <w:lvl w:ilvl="0">
      <w:start w:val="1"/>
      <w:numFmt w:val="decimal"/>
      <w:lvlText w:val="Section %1"/>
      <w:lvlJc w:val="left"/>
      <w:pPr>
        <w:tabs>
          <w:tab w:val="num" w:pos="720"/>
        </w:tabs>
        <w:ind w:left="1260" w:hanging="1260"/>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440"/>
        </w:tabs>
        <w:ind w:left="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340"/>
        </w:tabs>
        <w:ind w:left="2340" w:hanging="720"/>
      </w:pPr>
      <w:rPr>
        <w:rFonts w:ascii="Arial" w:hAnsi="Arial" w:hint="default"/>
        <w:b w:val="0"/>
        <w:i w:val="0"/>
        <w:sz w:val="20"/>
        <w:szCs w:val="20"/>
        <w:u w:val="none"/>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584"/>
        </w:tabs>
        <w:ind w:left="1584" w:hanging="1584"/>
      </w:pPr>
      <w:rPr>
        <w:rFonts w:hint="default"/>
        <w:u w:val="none"/>
      </w:rPr>
    </w:lvl>
  </w:abstractNum>
  <w:abstractNum w:abstractNumId="10" w15:restartNumberingAfterBreak="0">
    <w:nsid w:val="33700C01"/>
    <w:multiLevelType w:val="hybridMultilevel"/>
    <w:tmpl w:val="03485838"/>
    <w:lvl w:ilvl="0" w:tplc="8BE8D834">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B1591A"/>
    <w:multiLevelType w:val="hybridMultilevel"/>
    <w:tmpl w:val="E90AB4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70D212C"/>
    <w:multiLevelType w:val="hybridMultilevel"/>
    <w:tmpl w:val="03485838"/>
    <w:lvl w:ilvl="0" w:tplc="8BE8D834">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1D7781"/>
    <w:multiLevelType w:val="hybridMultilevel"/>
    <w:tmpl w:val="E8D0FD9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4" w15:restartNumberingAfterBreak="0">
    <w:nsid w:val="40CD455F"/>
    <w:multiLevelType w:val="multilevel"/>
    <w:tmpl w:val="FEEA1F5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4B2277F"/>
    <w:multiLevelType w:val="multilevel"/>
    <w:tmpl w:val="CCCAD8A0"/>
    <w:name w:val="HeadingStyles||Heading|3|3|0|1|0|33||1|0|33||1|0|36||1|0|32||1|0|32||1|0|32||1|0|32||1|0|34||1|0|35||"/>
    <w:lvl w:ilvl="0">
      <w:start w:val="2"/>
      <w:numFmt w:val="decimal"/>
      <w:pStyle w:val="Heading1"/>
      <w:suff w:val="nothing"/>
      <w:lvlText w:val="ARTICLE %1 - "/>
      <w:lvlJc w:val="left"/>
      <w:pPr>
        <w:ind w:left="1530" w:hanging="1530"/>
      </w:pPr>
      <w:rPr>
        <w:rFonts w:ascii="Arial" w:hAnsi="Arial" w:cs="Arial" w:hint="default"/>
        <w:b/>
        <w:i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1440"/>
      </w:pPr>
      <w:rPr>
        <w:rFonts w:ascii="Arial" w:hAnsi="Arial" w:hint="default"/>
        <w:b/>
        <w:i w:val="0"/>
        <w:caps w:val="0"/>
        <w:strike w:val="0"/>
        <w:dstrike w:val="0"/>
        <w:vanish w:val="0"/>
        <w:color w:val="000000"/>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440" w:hanging="1440"/>
      </w:pPr>
      <w:rPr>
        <w:rFonts w:ascii="Arial" w:hAnsi="Arial" w:hint="default"/>
        <w:b w:val="0"/>
        <w:i w:val="0"/>
        <w:sz w:val="20"/>
        <w:szCs w:val="20"/>
        <w:u w:val="none"/>
      </w:rPr>
    </w:lvl>
    <w:lvl w:ilvl="3">
      <w:start w:val="1"/>
      <w:numFmt w:val="decimal"/>
      <w:lvlRestart w:val="1"/>
      <w:pStyle w:val="Heading4"/>
      <w:lvlText w:val="(%4)"/>
      <w:lvlJc w:val="left"/>
      <w:pPr>
        <w:tabs>
          <w:tab w:val="num" w:pos="1080"/>
        </w:tabs>
        <w:ind w:left="-360" w:firstLine="720"/>
      </w:pPr>
      <w:rPr>
        <w:rFonts w:ascii="Arial" w:hAnsi="Arial" w:cs="Arial" w:hint="default"/>
        <w:b w:val="0"/>
        <w:i w:val="0"/>
        <w:caps w:val="0"/>
        <w:strike w:val="0"/>
        <w:dstrike w:val="0"/>
        <w:vanish w:val="0"/>
        <w:color w:val="auto"/>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160"/>
        </w:tabs>
        <w:ind w:left="2160" w:hanging="720"/>
      </w:pPr>
      <w:rPr>
        <w:rFonts w:ascii="Arial" w:hAnsi="Arial" w:hint="default"/>
        <w:b w:val="0"/>
        <w:i w:val="0"/>
        <w:sz w:val="20"/>
        <w:szCs w:val="20"/>
      </w:rPr>
    </w:lvl>
    <w:lvl w:ilvl="5">
      <w:start w:val="1"/>
      <w:numFmt w:val="lowerRoman"/>
      <w:pStyle w:val="Heading6"/>
      <w:lvlText w:val="(%6)"/>
      <w:lvlJc w:val="left"/>
      <w:pPr>
        <w:tabs>
          <w:tab w:val="num" w:pos="2880"/>
        </w:tabs>
        <w:ind w:left="2880" w:hanging="720"/>
      </w:pPr>
      <w:rPr>
        <w:rFonts w:ascii="Arial" w:hAnsi="Arial" w:hint="default"/>
        <w:caps w:val="0"/>
        <w:strike w:val="0"/>
        <w:dstrike w:val="0"/>
        <w:vanish w:val="0"/>
        <w:sz w:val="20"/>
        <w:szCs w:val="22"/>
        <w:vertAlign w:val="baseline"/>
        <w14:shadow w14:blurRad="0" w14:dist="0" w14:dir="0" w14:sx="0" w14:sy="0" w14:kx="0" w14:ky="0" w14:algn="none">
          <w14:srgbClr w14:val="000000"/>
        </w14:shadow>
      </w:rPr>
    </w:lvl>
    <w:lvl w:ilvl="6">
      <w:start w:val="1"/>
      <w:numFmt w:val="upperLetter"/>
      <w:pStyle w:val="Heading7"/>
      <w:lvlText w:val="(%7)"/>
      <w:lvlJc w:val="left"/>
      <w:pPr>
        <w:tabs>
          <w:tab w:val="num" w:pos="3384"/>
        </w:tabs>
        <w:ind w:left="3384" w:hanging="864"/>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61E2F63"/>
    <w:multiLevelType w:val="hybridMultilevel"/>
    <w:tmpl w:val="E160C8B2"/>
    <w:lvl w:ilvl="0" w:tplc="0700CEBE">
      <w:start w:val="1"/>
      <w:numFmt w:val="lowerLetter"/>
      <w:lvlText w:val="%1."/>
      <w:lvlJc w:val="left"/>
      <w:pPr>
        <w:ind w:left="1080" w:hanging="360"/>
      </w:pPr>
      <w:rPr>
        <w:rFonts w:ascii="Arial" w:eastAsia="Times New Roman" w:hAnsi="Arial" w:cs="Times New Roman"/>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1462DB3"/>
    <w:multiLevelType w:val="hybridMultilevel"/>
    <w:tmpl w:val="66902732"/>
    <w:lvl w:ilvl="0" w:tplc="48263ADC">
      <w:start w:val="1"/>
      <w:numFmt w:val="decimal"/>
      <w:lvlText w:val="%1."/>
      <w:lvlJc w:val="left"/>
      <w:pPr>
        <w:ind w:left="1800" w:hanging="1440"/>
      </w:pPr>
      <w:rPr>
        <w:rFonts w:hint="default"/>
        <w:b w:val="0"/>
        <w:i w:val="0"/>
      </w:rPr>
    </w:lvl>
    <w:lvl w:ilvl="1" w:tplc="F70E74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75CF1"/>
    <w:multiLevelType w:val="multilevel"/>
    <w:tmpl w:val="C8E8FD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01053E"/>
    <w:multiLevelType w:val="multilevel"/>
    <w:tmpl w:val="BFC2E9E8"/>
    <w:lvl w:ilvl="0">
      <w:start w:val="1"/>
      <w:numFmt w:val="decimal"/>
      <w:lvlText w:val="SECTION %1 - "/>
      <w:lvlJc w:val="left"/>
      <w:pPr>
        <w:tabs>
          <w:tab w:val="num" w:pos="1800"/>
        </w:tabs>
        <w:ind w:left="0" w:firstLine="0"/>
      </w:pPr>
      <w:rPr>
        <w:rFonts w:ascii="Times New Roman" w:hAnsi="Times New Roman" w:hint="default"/>
        <w:b/>
        <w:i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1440"/>
        </w:tabs>
        <w:ind w:left="1440" w:hanging="144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lvl>
    <w:lvl w:ilvl="3">
      <w:start w:val="1"/>
      <w:numFmt w:val="lowerLetter"/>
      <w:lvlText w:val="(%4)"/>
      <w:lvlJc w:val="left"/>
      <w:pPr>
        <w:tabs>
          <w:tab w:val="num" w:pos="1440"/>
        </w:tabs>
        <w:ind w:left="1440" w:hanging="72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lvl>
    <w:lvl w:ilvl="5">
      <w:start w:val="1"/>
      <w:numFmt w:val="upperLetter"/>
      <w:lvlText w:val="(%6)"/>
      <w:lvlJc w:val="left"/>
      <w:pPr>
        <w:tabs>
          <w:tab w:val="num" w:pos="2520"/>
        </w:tabs>
        <w:ind w:left="2520" w:hanging="36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r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56D15EF1"/>
    <w:multiLevelType w:val="hybridMultilevel"/>
    <w:tmpl w:val="1B18E776"/>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58E523EA"/>
    <w:multiLevelType w:val="multilevel"/>
    <w:tmpl w:val="FEEA1F5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5BF50DFB"/>
    <w:multiLevelType w:val="multilevel"/>
    <w:tmpl w:val="F4F63F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9B113D"/>
    <w:multiLevelType w:val="multilevel"/>
    <w:tmpl w:val="EEBA16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CF279B"/>
    <w:multiLevelType w:val="hybridMultilevel"/>
    <w:tmpl w:val="03485838"/>
    <w:lvl w:ilvl="0" w:tplc="8BE8D834">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A624A0"/>
    <w:multiLevelType w:val="multilevel"/>
    <w:tmpl w:val="FEEA1F5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717F6B33"/>
    <w:multiLevelType w:val="multilevel"/>
    <w:tmpl w:val="591044A6"/>
    <w:name w:val="zzmpLegal||Legal|2|1|1|1|0|0||1|0|0||1|0|0||1|0|0||1|0|0||1|0|0||1|0|0||mpNA||mpNA||"/>
    <w:lvl w:ilvl="0">
      <w:start w:val="1"/>
      <w:numFmt w:val="decimal"/>
      <w:lvlText w:val="ARTICLE %1 "/>
      <w:lvlJc w:val="left"/>
      <w:pPr>
        <w:tabs>
          <w:tab w:val="num" w:pos="2160"/>
        </w:tabs>
        <w:ind w:left="3600" w:hanging="1440"/>
      </w:pPr>
      <w:rPr>
        <w:rFonts w:ascii="Arial Bold" w:hAnsi="Arial Bold" w:hint="default"/>
        <w:b/>
        <w:i w:val="0"/>
        <w:caps w:val="0"/>
        <w:sz w:val="20"/>
        <w:szCs w:val="20"/>
        <w:u w:val="none"/>
      </w:rPr>
    </w:lvl>
    <w:lvl w:ilvl="1">
      <w:start w:val="1"/>
      <w:numFmt w:val="decimal"/>
      <w:lvlText w:val="%1.%2"/>
      <w:lvlJc w:val="left"/>
      <w:pPr>
        <w:tabs>
          <w:tab w:val="num" w:pos="3600"/>
        </w:tabs>
        <w:ind w:left="3600" w:hanging="1440"/>
      </w:pPr>
      <w:rPr>
        <w:rFonts w:ascii="Arial Bold" w:hAnsi="Arial Bold" w:hint="default"/>
        <w:b/>
        <w:i w:val="0"/>
        <w:caps w:val="0"/>
        <w:sz w:val="20"/>
        <w:szCs w:val="20"/>
        <w:u w:val="none"/>
      </w:rPr>
    </w:lvl>
    <w:lvl w:ilvl="2">
      <w:start w:val="7"/>
      <w:numFmt w:val="decimal"/>
      <w:lvlText w:val="%1.%2.%3"/>
      <w:lvlJc w:val="left"/>
      <w:pPr>
        <w:tabs>
          <w:tab w:val="num" w:pos="3600"/>
        </w:tabs>
        <w:ind w:left="3600" w:hanging="1440"/>
      </w:pPr>
      <w:rPr>
        <w:rFonts w:ascii="Arial" w:hAnsi="Arial" w:hint="default"/>
        <w:b w:val="0"/>
        <w:i w:val="0"/>
        <w:caps w:val="0"/>
        <w:sz w:val="20"/>
        <w:szCs w:val="20"/>
        <w:u w:val="none"/>
      </w:rPr>
    </w:lvl>
    <w:lvl w:ilvl="3">
      <w:start w:val="1"/>
      <w:numFmt w:val="decimal"/>
      <w:lvlText w:val="(%4)"/>
      <w:lvlJc w:val="left"/>
      <w:pPr>
        <w:tabs>
          <w:tab w:val="num" w:pos="1440"/>
        </w:tabs>
        <w:ind w:left="0" w:firstLine="720"/>
      </w:pPr>
      <w:rPr>
        <w:rFonts w:ascii="Arial" w:hAnsi="Arial" w:hint="default"/>
        <w:b w:val="0"/>
        <w:i w:val="0"/>
        <w:caps w:val="0"/>
        <w:sz w:val="20"/>
        <w:szCs w:val="20"/>
        <w:u w:val="none"/>
      </w:rPr>
    </w:lvl>
    <w:lvl w:ilvl="4">
      <w:start w:val="1"/>
      <w:numFmt w:val="lowerLetter"/>
      <w:lvlText w:val="(%5)"/>
      <w:lvlJc w:val="left"/>
      <w:pPr>
        <w:tabs>
          <w:tab w:val="num" w:pos="4320"/>
        </w:tabs>
        <w:ind w:left="4320" w:hanging="720"/>
      </w:pPr>
      <w:rPr>
        <w:rFonts w:ascii="Arial" w:hAnsi="Arial" w:hint="default"/>
        <w:b w:val="0"/>
        <w:i w:val="0"/>
        <w:caps w:val="0"/>
        <w:sz w:val="20"/>
        <w:szCs w:val="20"/>
        <w:u w:val="none"/>
      </w:rPr>
    </w:lvl>
    <w:lvl w:ilvl="5">
      <w:start w:val="1"/>
      <w:numFmt w:val="lowerRoman"/>
      <w:lvlText w:val="(%6)"/>
      <w:lvlJc w:val="right"/>
      <w:pPr>
        <w:tabs>
          <w:tab w:val="num" w:pos="5040"/>
        </w:tabs>
        <w:ind w:left="5040" w:hanging="720"/>
      </w:pPr>
      <w:rPr>
        <w:rFonts w:ascii="Arial" w:hAnsi="Arial" w:hint="default"/>
        <w:b w:val="0"/>
        <w:i w:val="0"/>
        <w:caps w:val="0"/>
        <w:sz w:val="20"/>
        <w:szCs w:val="20"/>
        <w:u w:val="none"/>
      </w:rPr>
    </w:lvl>
    <w:lvl w:ilvl="6">
      <w:start w:val="1"/>
      <w:numFmt w:val="upperLetter"/>
      <w:lvlText w:val="%7."/>
      <w:lvlJc w:val="left"/>
      <w:pPr>
        <w:tabs>
          <w:tab w:val="num" w:pos="5760"/>
        </w:tabs>
        <w:ind w:left="5760" w:hanging="720"/>
      </w:pPr>
      <w:rPr>
        <w:rFonts w:ascii="Arial" w:hAnsi="Arial" w:hint="default"/>
        <w:b w:val="0"/>
        <w:i w:val="0"/>
        <w:caps w:val="0"/>
        <w:sz w:val="20"/>
        <w:szCs w:val="20"/>
        <w:u w:val="none"/>
      </w:rPr>
    </w:lvl>
    <w:lvl w:ilvl="7">
      <w:start w:val="1"/>
      <w:numFmt w:val="lowerRoman"/>
      <w:lvlText w:val="%8."/>
      <w:lvlJc w:val="left"/>
      <w:pPr>
        <w:tabs>
          <w:tab w:val="num" w:pos="6480"/>
        </w:tabs>
        <w:ind w:left="6480" w:hanging="720"/>
      </w:pPr>
      <w:rPr>
        <w:rFonts w:ascii="Arial" w:hAnsi="Arial" w:hint="default"/>
        <w:b w:val="0"/>
        <w:i w:val="0"/>
        <w:sz w:val="20"/>
      </w:rPr>
    </w:lvl>
    <w:lvl w:ilvl="8">
      <w:start w:val="1"/>
      <w:numFmt w:val="lowerRoman"/>
      <w:lvlText w:val="%9."/>
      <w:lvlJc w:val="left"/>
      <w:pPr>
        <w:tabs>
          <w:tab w:val="num" w:pos="5400"/>
        </w:tabs>
        <w:ind w:left="5400" w:hanging="360"/>
      </w:pPr>
      <w:rPr>
        <w:rFonts w:hint="default"/>
      </w:rPr>
    </w:lvl>
  </w:abstractNum>
  <w:abstractNum w:abstractNumId="27" w15:restartNumberingAfterBreak="0">
    <w:nsid w:val="783D0AC4"/>
    <w:multiLevelType w:val="hybridMultilevel"/>
    <w:tmpl w:val="63785F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A5157C3"/>
    <w:multiLevelType w:val="hybridMultilevel"/>
    <w:tmpl w:val="38C42F62"/>
    <w:lvl w:ilvl="0" w:tplc="965CF3B6">
      <w:start w:val="1"/>
      <w:numFmt w:val="decimal"/>
      <w:lvlText w:val="(%1)"/>
      <w:lvlJc w:val="left"/>
      <w:pPr>
        <w:ind w:left="720" w:hanging="360"/>
      </w:pPr>
      <w:rPr>
        <w:rFonts w:hint="default"/>
        <w:b w:val="0"/>
        <w:color w:val="auto"/>
      </w:rPr>
    </w:lvl>
    <w:lvl w:ilvl="1" w:tplc="52E8F394">
      <w:start w:val="1"/>
      <w:numFmt w:val="lowerLetter"/>
      <w:lvlText w:val="%2."/>
      <w:lvlJc w:val="left"/>
      <w:pPr>
        <w:ind w:left="1440" w:hanging="360"/>
      </w:pPr>
      <w:rPr>
        <w:color w:val="auto"/>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E09033D"/>
    <w:multiLevelType w:val="hybridMultilevel"/>
    <w:tmpl w:val="797C0A88"/>
    <w:lvl w:ilvl="0" w:tplc="1009000F">
      <w:start w:val="1"/>
      <w:numFmt w:val="decimal"/>
      <w:lvlText w:val="%1."/>
      <w:lvlJc w:val="left"/>
      <w:pPr>
        <w:ind w:left="36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15"/>
  </w:num>
  <w:num w:numId="2">
    <w:abstractNumId w:val="19"/>
  </w:num>
  <w:num w:numId="3">
    <w:abstractNumId w:val="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5"/>
  </w:num>
  <w:num w:numId="7">
    <w:abstractNumId w:val="12"/>
  </w:num>
  <w:num w:numId="8">
    <w:abstractNumId w:val="15"/>
    <w:lvlOverride w:ilvl="0">
      <w:startOverride w:val="2"/>
    </w:lvlOverride>
    <w:lvlOverride w:ilvl="1">
      <w:startOverride w:val="1"/>
    </w:lvlOverride>
    <w:lvlOverride w:ilvl="2">
      <w:startOverride w:val="1"/>
    </w:lvlOverride>
    <w:lvlOverride w:ilvl="3">
      <w:startOverride w:val="1"/>
    </w:lvlOverride>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
  </w:num>
  <w:num w:numId="12">
    <w:abstractNumId w:val="6"/>
  </w:num>
  <w:num w:numId="13">
    <w:abstractNumId w:val="4"/>
  </w:num>
  <w:num w:numId="14">
    <w:abstractNumId w:val="20"/>
  </w:num>
  <w:num w:numId="15">
    <w:abstractNumId w:val="10"/>
  </w:num>
  <w:num w:numId="16">
    <w:abstractNumId w:val="24"/>
  </w:num>
  <w:num w:numId="17">
    <w:abstractNumId w:val="7"/>
  </w:num>
  <w:num w:numId="18">
    <w:abstractNumId w:val="5"/>
  </w:num>
  <w:num w:numId="19">
    <w:abstractNumId w:val="22"/>
  </w:num>
  <w:num w:numId="20">
    <w:abstractNumId w:val="8"/>
  </w:num>
  <w:num w:numId="21">
    <w:abstractNumId w:val="18"/>
  </w:num>
  <w:num w:numId="22">
    <w:abstractNumId w:val="23"/>
  </w:num>
  <w:num w:numId="23">
    <w:abstractNumId w:val="14"/>
  </w:num>
  <w:num w:numId="24">
    <w:abstractNumId w:val="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
  </w:num>
  <w:num w:numId="30">
    <w:abstractNumId w:val="1"/>
  </w:num>
  <w:num w:numId="31">
    <w:abstractNumId w:val="16"/>
  </w:num>
  <w:num w:numId="32">
    <w:abstractNumId w:val="25"/>
  </w:num>
  <w:num w:numId="3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embedSystemFonts/>
  <w:hideSpellingErrors/>
  <w:hideGrammaticalErrors/>
  <w:activeWritingStyle w:appName="MSWord" w:lang="en-CA" w:vendorID="8" w:dllVersion="513"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33||1|0|33||1|0|36||1|0|32||1|0|32||1|0|32||1|0|32||1|0|34||1|0|35||"/>
    <w:docVar w:name="zzmpFixedCurScheme" w:val="ingStyles"/>
    <w:docVar w:name="zzmpFixedCurScheme_9.0" w:val="1HeadingStyles"/>
    <w:docVar w:name="zzmpLegal" w:val="||Legal|2|1|1|1|0|0||1|0|0||1|0|0||1|0|0||1|0|0||1|0|0||1|0|0||mpNA||mpNA||"/>
    <w:docVar w:name="zzmpnSession" w:val="0.1266901"/>
    <w:docVar w:name="zzmpScheme1" w:val="||Scheme1|2|1|1|1|0|0||1|0|0||1|0|0||1|0|0||1|0|0||mpNA||mpNA||mpNA||mpNA||"/>
  </w:docVars>
  <w:rsids>
    <w:rsidRoot w:val="00485B05"/>
    <w:rsid w:val="00205805"/>
    <w:rsid w:val="002C1000"/>
    <w:rsid w:val="00485B05"/>
    <w:rsid w:val="00602D41"/>
    <w:rsid w:val="00661081"/>
    <w:rsid w:val="006B3116"/>
    <w:rsid w:val="0077429B"/>
    <w:rsid w:val="007C6CDB"/>
    <w:rsid w:val="00BB6F2B"/>
    <w:rsid w:val="00BB7106"/>
    <w:rsid w:val="00D13DAE"/>
    <w:rsid w:val="00D2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7D2B618A-4BEC-485B-86F3-1BAC8E57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60"/>
    </w:pPr>
    <w:rPr>
      <w:rFonts w:ascii="Arial" w:hAnsi="Arial"/>
      <w:lang w:val="en-CA" w:eastAsia="en-CA"/>
    </w:rPr>
  </w:style>
  <w:style w:type="paragraph" w:styleId="Heading1">
    <w:name w:val="heading 1"/>
    <w:aliases w:val="Judy1"/>
    <w:basedOn w:val="Normal"/>
    <w:next w:val="BodyText"/>
    <w:qFormat/>
    <w:pPr>
      <w:keepNext/>
      <w:numPr>
        <w:numId w:val="6"/>
      </w:numPr>
      <w:tabs>
        <w:tab w:val="left" w:pos="1530"/>
      </w:tabs>
      <w:spacing w:before="240"/>
      <w:outlineLvl w:val="0"/>
    </w:pPr>
    <w:rPr>
      <w:b/>
      <w:kern w:val="28"/>
    </w:rPr>
  </w:style>
  <w:style w:type="paragraph" w:styleId="Heading2">
    <w:name w:val="heading 2"/>
    <w:aliases w:val="Judy2"/>
    <w:basedOn w:val="Normal"/>
    <w:next w:val="BodyText"/>
    <w:qFormat/>
    <w:pPr>
      <w:keepNext/>
      <w:numPr>
        <w:ilvl w:val="1"/>
        <w:numId w:val="6"/>
      </w:numPr>
      <w:spacing w:before="0" w:after="240"/>
      <w:outlineLvl w:val="1"/>
    </w:pPr>
    <w:rPr>
      <w:b/>
    </w:rPr>
  </w:style>
  <w:style w:type="paragraph" w:styleId="Heading3">
    <w:name w:val="heading 3"/>
    <w:aliases w:val="Judy3"/>
    <w:basedOn w:val="Normal"/>
    <w:next w:val="BodyText"/>
    <w:autoRedefine/>
    <w:qFormat/>
    <w:pPr>
      <w:numPr>
        <w:ilvl w:val="2"/>
        <w:numId w:val="6"/>
      </w:numPr>
      <w:outlineLvl w:val="2"/>
    </w:pPr>
    <w:rPr>
      <w:u w:val="single"/>
    </w:rPr>
  </w:style>
  <w:style w:type="paragraph" w:styleId="Heading4">
    <w:name w:val="heading 4"/>
    <w:aliases w:val="Judy4"/>
    <w:basedOn w:val="Normal"/>
    <w:next w:val="BodyText"/>
    <w:link w:val="Heading4Char"/>
    <w:autoRedefine/>
    <w:qFormat/>
    <w:pPr>
      <w:numPr>
        <w:ilvl w:val="3"/>
        <w:numId w:val="1"/>
      </w:numPr>
      <w:spacing w:before="0" w:after="240"/>
      <w:ind w:left="1080" w:hanging="720"/>
      <w:jc w:val="both"/>
      <w:outlineLvl w:val="3"/>
    </w:pPr>
    <w:rPr>
      <w:sz w:val="22"/>
      <w:szCs w:val="22"/>
    </w:rPr>
  </w:style>
  <w:style w:type="paragraph" w:styleId="Heading5">
    <w:name w:val="heading 5"/>
    <w:aliases w:val="Judy5"/>
    <w:basedOn w:val="Normal"/>
    <w:next w:val="BodyText"/>
    <w:qFormat/>
    <w:pPr>
      <w:numPr>
        <w:ilvl w:val="4"/>
        <w:numId w:val="6"/>
      </w:numPr>
      <w:spacing w:before="0" w:after="240"/>
      <w:outlineLvl w:val="4"/>
    </w:pPr>
  </w:style>
  <w:style w:type="paragraph" w:styleId="Heading6">
    <w:name w:val="heading 6"/>
    <w:aliases w:val="Judy6"/>
    <w:basedOn w:val="Normal"/>
    <w:next w:val="BodyText"/>
    <w:qFormat/>
    <w:pPr>
      <w:numPr>
        <w:ilvl w:val="5"/>
        <w:numId w:val="6"/>
      </w:numPr>
      <w:spacing w:before="0" w:after="240"/>
      <w:outlineLvl w:val="5"/>
    </w:pPr>
  </w:style>
  <w:style w:type="paragraph" w:styleId="Heading7">
    <w:name w:val="heading 7"/>
    <w:aliases w:val="Judy7"/>
    <w:basedOn w:val="Normal"/>
    <w:next w:val="BodyText"/>
    <w:qFormat/>
    <w:pPr>
      <w:numPr>
        <w:ilvl w:val="6"/>
        <w:numId w:val="6"/>
      </w:numPr>
      <w:spacing w:before="240"/>
      <w:outlineLvl w:val="6"/>
    </w:pPr>
  </w:style>
  <w:style w:type="paragraph" w:styleId="Heading8">
    <w:name w:val="heading 8"/>
    <w:basedOn w:val="Normal"/>
    <w:next w:val="BodyText"/>
    <w:qFormat/>
    <w:pPr>
      <w:numPr>
        <w:ilvl w:val="7"/>
        <w:numId w:val="2"/>
      </w:numPr>
      <w:spacing w:before="240"/>
      <w:outlineLvl w:val="7"/>
    </w:pPr>
    <w:rPr>
      <w:i/>
    </w:rPr>
  </w:style>
  <w:style w:type="paragraph" w:styleId="Heading9">
    <w:name w:val="heading 9"/>
    <w:basedOn w:val="Normal"/>
    <w:next w:val="BodyText"/>
    <w:qFormat/>
    <w:pPr>
      <w:numPr>
        <w:ilvl w:val="8"/>
        <w:numId w:val="2"/>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style>
  <w:style w:type="paragraph" w:styleId="Header">
    <w:name w:val="header"/>
    <w:basedOn w:val="Normal"/>
    <w:link w:val="HeaderChar"/>
  </w:style>
  <w:style w:type="paragraph" w:styleId="Footer">
    <w:name w:val="footer"/>
    <w:basedOn w:val="Normal"/>
    <w:link w:val="FooterChar"/>
    <w:uiPriority w:val="99"/>
    <w:rPr>
      <w:sz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basedOn w:val="BodyText"/>
    <w:pPr>
      <w:spacing w:after="480" w:line="480" w:lineRule="auto"/>
    </w:pPr>
  </w:style>
  <w:style w:type="paragraph" w:styleId="BodyText3">
    <w:name w:val="Body Text 3"/>
    <w:basedOn w:val="BodyText"/>
    <w:pPr>
      <w:spacing w:after="160"/>
    </w:pPr>
    <w:rPr>
      <w:sz w:val="16"/>
    </w:rPr>
  </w:style>
  <w:style w:type="paragraph" w:styleId="BodyTextIndent">
    <w:name w:val="Body Text Indent"/>
    <w:basedOn w:val="BodyText"/>
    <w:pPr>
      <w:ind w:left="720"/>
    </w:pPr>
  </w:style>
  <w:style w:type="paragraph" w:styleId="BodyTextFirstIndent2">
    <w:name w:val="Body Text First Indent 2"/>
    <w:basedOn w:val="BodyText"/>
    <w:pPr>
      <w:ind w:firstLine="1440"/>
    </w:pPr>
  </w:style>
  <w:style w:type="paragraph" w:styleId="BodyTextFirstIndent">
    <w:name w:val="Body Text First Indent"/>
    <w:basedOn w:val="BodyText"/>
    <w:pPr>
      <w:ind w:firstLine="720"/>
    </w:pPr>
  </w:style>
  <w:style w:type="paragraph" w:styleId="BodyTextIndent2">
    <w:name w:val="Body Text Indent 2"/>
    <w:basedOn w:val="BodyText"/>
    <w:link w:val="BodyTextIndent2Char"/>
    <w:pPr>
      <w:spacing w:before="0"/>
      <w:ind w:left="1440"/>
    </w:pPr>
  </w:style>
  <w:style w:type="paragraph" w:styleId="BodyTextIndent3">
    <w:name w:val="Body Text Indent 3"/>
    <w:basedOn w:val="BodyText"/>
    <w:pPr>
      <w:spacing w:after="480" w:line="480" w:lineRule="auto"/>
      <w:ind w:left="720"/>
    </w:pPr>
  </w:style>
  <w:style w:type="paragraph" w:styleId="Caption">
    <w:name w:val="caption"/>
    <w:basedOn w:val="BodyText"/>
    <w:next w:val="BodyText"/>
    <w:qFormat/>
    <w:rPr>
      <w:b/>
    </w:rPr>
  </w:style>
  <w:style w:type="paragraph" w:styleId="Closing">
    <w:name w:val="Closing"/>
    <w:basedOn w:val="Normal"/>
    <w:pPr>
      <w:ind w:left="4320"/>
    </w:pPr>
  </w:style>
  <w:style w:type="paragraph" w:styleId="CommentText">
    <w:name w:val="annotation text"/>
    <w:basedOn w:val="BodyText"/>
    <w:link w:val="CommentTextChar"/>
    <w:uiPriority w:val="99"/>
    <w:semiHidden/>
  </w:style>
  <w:style w:type="paragraph" w:styleId="Date">
    <w:name w:val="Date"/>
    <w:basedOn w:val="BodyText"/>
    <w:next w:val="BodyText"/>
  </w:style>
  <w:style w:type="paragraph" w:styleId="NormalIndent">
    <w:name w:val="Normal Indent"/>
    <w:basedOn w:val="Normal"/>
    <w:pPr>
      <w:ind w:left="720"/>
    </w:pPr>
  </w:style>
  <w:style w:type="paragraph" w:customStyle="1" w:styleId="Judy1">
    <w:name w:val="Judy 1"/>
    <w:basedOn w:val="Heading1"/>
    <w:pPr>
      <w:numPr>
        <w:numId w:val="0"/>
      </w:numPr>
      <w:spacing w:after="0"/>
    </w:pPr>
    <w:rPr>
      <w:caps/>
      <w:sz w:val="24"/>
    </w:rPr>
  </w:style>
  <w:style w:type="paragraph" w:styleId="DocumentMap">
    <w:name w:val="Document Map"/>
    <w:basedOn w:val="Normal"/>
    <w:semiHidden/>
    <w:pPr>
      <w:shd w:val="clear" w:color="auto" w:fill="000080"/>
    </w:pPr>
    <w:rPr>
      <w:rFonts w:ascii="Tahoma" w:hAnsi="Tahoma"/>
    </w:rPr>
  </w:style>
  <w:style w:type="paragraph" w:styleId="TableofAuthorities">
    <w:name w:val="table of authorities"/>
    <w:basedOn w:val="Normal"/>
    <w:next w:val="Normal"/>
    <w:semiHidden/>
    <w:pPr>
      <w:ind w:left="240" w:hanging="240"/>
    </w:pPr>
  </w:style>
  <w:style w:type="paragraph" w:styleId="TOC1">
    <w:name w:val="toc 1"/>
    <w:basedOn w:val="Normal"/>
    <w:next w:val="Normal"/>
    <w:autoRedefine/>
    <w:semiHidden/>
    <w:pPr>
      <w:spacing w:after="120"/>
    </w:pPr>
    <w:rPr>
      <w:b/>
      <w:caps/>
    </w:rPr>
  </w:style>
  <w:style w:type="paragraph" w:styleId="TOC2">
    <w:name w:val="toc 2"/>
    <w:basedOn w:val="Normal"/>
    <w:next w:val="Normal"/>
    <w:autoRedefine/>
    <w:semiHidden/>
    <w:pPr>
      <w:ind w:left="240"/>
    </w:pPr>
    <w:rPr>
      <w:smallCaps/>
    </w:rPr>
  </w:style>
  <w:style w:type="paragraph" w:styleId="TOC3">
    <w:name w:val="toc 3"/>
    <w:basedOn w:val="Normal"/>
    <w:next w:val="Normal"/>
    <w:autoRedefine/>
    <w:semiHidden/>
    <w:pPr>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styleId="CommentReference">
    <w:name w:val="annotation reference"/>
    <w:basedOn w:val="DefaultParagraphFont"/>
    <w:uiPriority w:val="99"/>
    <w:semiHidden/>
    <w:rPr>
      <w:sz w:val="16"/>
    </w:rPr>
  </w:style>
  <w:style w:type="paragraph" w:styleId="Signature">
    <w:name w:val="Signature"/>
    <w:basedOn w:val="Normal"/>
    <w:pPr>
      <w:spacing w:before="0" w:after="240"/>
      <w:ind w:left="4320"/>
    </w:pPr>
    <w:rPr>
      <w:sz w:val="22"/>
    </w:rPr>
  </w:style>
  <w:style w:type="paragraph" w:customStyle="1" w:styleId="Scheme1L1">
    <w:name w:val="Scheme1_L1"/>
    <w:basedOn w:val="Normal"/>
    <w:next w:val="Normal"/>
    <w:pPr>
      <w:numPr>
        <w:numId w:val="3"/>
      </w:numPr>
      <w:spacing w:before="0" w:after="240"/>
      <w:outlineLvl w:val="0"/>
    </w:pPr>
    <w:rPr>
      <w:rFonts w:cs="Arial"/>
    </w:rPr>
  </w:style>
  <w:style w:type="paragraph" w:customStyle="1" w:styleId="Scheme1L2">
    <w:name w:val="Scheme1_L2"/>
    <w:basedOn w:val="Scheme1L1"/>
    <w:next w:val="Normal"/>
    <w:pPr>
      <w:numPr>
        <w:ilvl w:val="1"/>
      </w:numPr>
      <w:outlineLvl w:val="1"/>
    </w:pPr>
  </w:style>
  <w:style w:type="paragraph" w:customStyle="1" w:styleId="Scheme1L3">
    <w:name w:val="Scheme1_L3"/>
    <w:basedOn w:val="Scheme1L2"/>
    <w:next w:val="Normal"/>
    <w:pPr>
      <w:numPr>
        <w:ilvl w:val="2"/>
      </w:numPr>
      <w:outlineLvl w:val="2"/>
    </w:pPr>
  </w:style>
  <w:style w:type="paragraph" w:customStyle="1" w:styleId="Scheme1L4">
    <w:name w:val="Scheme1_L4"/>
    <w:basedOn w:val="Scheme1L3"/>
    <w:next w:val="Normal"/>
    <w:pPr>
      <w:numPr>
        <w:ilvl w:val="3"/>
      </w:numPr>
      <w:outlineLvl w:val="3"/>
    </w:pPr>
  </w:style>
  <w:style w:type="paragraph" w:customStyle="1" w:styleId="Scheme1L5">
    <w:name w:val="Scheme1_L5"/>
    <w:basedOn w:val="Scheme1L4"/>
    <w:next w:val="Normal"/>
    <w:pPr>
      <w:numPr>
        <w:ilvl w:val="4"/>
      </w:numPr>
      <w:outlineLvl w:val="4"/>
    </w:pPr>
  </w:style>
  <w:style w:type="character" w:customStyle="1" w:styleId="BodyTextChar">
    <w:name w:val="Body Text Char"/>
    <w:basedOn w:val="DefaultParagraphFont"/>
    <w:link w:val="BodyText"/>
    <w:rPr>
      <w:rFonts w:ascii="Arial" w:hAnsi="Arial"/>
      <w:lang w:val="en-CA" w:eastAsia="en-CA" w:bidi="ar-SA"/>
    </w:rPr>
  </w:style>
  <w:style w:type="character" w:customStyle="1" w:styleId="BodyTextIndent2Char">
    <w:name w:val="Body Text Indent 2 Char"/>
    <w:basedOn w:val="BodyTextChar"/>
    <w:link w:val="BodyTextIndent2"/>
    <w:rPr>
      <w:rFonts w:ascii="Arial" w:hAnsi="Arial"/>
      <w:lang w:val="en-CA" w:eastAsia="en-CA" w:bidi="ar-SA"/>
    </w:rPr>
  </w:style>
  <w:style w:type="table" w:styleId="TableGrid">
    <w:name w:val="Table Grid"/>
    <w:basedOn w:val="TableNormal"/>
    <w:pPr>
      <w:spacing w:before="12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kesDocID">
    <w:name w:val="Blakes DocID"/>
    <w:basedOn w:val="Normal"/>
    <w:uiPriority w:val="99"/>
    <w:semiHidden/>
    <w:pPr>
      <w:spacing w:before="0" w:after="200"/>
    </w:pPr>
    <w:rPr>
      <w:rFonts w:asciiTheme="minorHAnsi" w:eastAsiaTheme="minorHAnsi" w:hAnsiTheme="minorHAnsi" w:cstheme="minorBidi"/>
      <w:sz w:val="16"/>
      <w:szCs w:val="21"/>
      <w:lang w:eastAsia="en-US"/>
    </w:rPr>
  </w:style>
  <w:style w:type="character" w:customStyle="1" w:styleId="Heading4Char">
    <w:name w:val="Heading 4 Char"/>
    <w:aliases w:val="Judy4 Char"/>
    <w:basedOn w:val="DefaultParagraphFont"/>
    <w:link w:val="Heading4"/>
    <w:rPr>
      <w:rFonts w:ascii="Arial" w:hAnsi="Arial"/>
      <w:sz w:val="22"/>
      <w:szCs w:val="22"/>
      <w:lang w:val="en-CA" w:eastAsia="en-CA"/>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CA" w:eastAsia="en-CA"/>
    </w:rPr>
  </w:style>
  <w:style w:type="character" w:customStyle="1" w:styleId="HeaderChar">
    <w:name w:val="Header Char"/>
    <w:basedOn w:val="DefaultParagraphFont"/>
    <w:link w:val="Header"/>
    <w:rPr>
      <w:rFonts w:ascii="Arial" w:hAnsi="Arial"/>
      <w:lang w:val="en-CA" w:eastAsia="en-CA"/>
    </w:rPr>
  </w:style>
  <w:style w:type="paragraph" w:styleId="CommentSubject">
    <w:name w:val="annotation subject"/>
    <w:basedOn w:val="CommentText"/>
    <w:next w:val="CommentText"/>
    <w:link w:val="CommentSubjectChar"/>
    <w:semiHidden/>
    <w:unhideWhenUsed/>
    <w:pPr>
      <w:spacing w:after="60"/>
    </w:pPr>
    <w:rPr>
      <w:b/>
      <w:bCs/>
    </w:rPr>
  </w:style>
  <w:style w:type="character" w:customStyle="1" w:styleId="CommentTextChar">
    <w:name w:val="Comment Text Char"/>
    <w:basedOn w:val="BodyTextChar"/>
    <w:link w:val="CommentText"/>
    <w:uiPriority w:val="99"/>
    <w:semiHidden/>
    <w:rPr>
      <w:rFonts w:ascii="Arial" w:hAnsi="Arial"/>
      <w:lang w:val="en-CA" w:eastAsia="en-CA" w:bidi="ar-SA"/>
    </w:rPr>
  </w:style>
  <w:style w:type="character" w:customStyle="1" w:styleId="CommentSubjectChar">
    <w:name w:val="Comment Subject Char"/>
    <w:basedOn w:val="CommentTextChar"/>
    <w:link w:val="CommentSubject"/>
    <w:semiHidden/>
    <w:rPr>
      <w:rFonts w:ascii="Arial" w:hAnsi="Arial"/>
      <w:b/>
      <w:bCs/>
      <w:lang w:val="en-CA" w:eastAsia="en-CA" w:bidi="ar-SA"/>
    </w:rPr>
  </w:style>
  <w:style w:type="paragraph" w:styleId="ListParagraph">
    <w:name w:val="List Paragraph"/>
    <w:basedOn w:val="Normal"/>
    <w:uiPriority w:val="34"/>
    <w:qFormat/>
    <w:pPr>
      <w:ind w:left="720"/>
      <w:contextualSpacing/>
    </w:pPr>
  </w:style>
  <w:style w:type="paragraph" w:customStyle="1" w:styleId="xxmsonormal">
    <w:name w:val="x_x_msonormal"/>
    <w:basedOn w:val="Normal"/>
    <w:pPr>
      <w:spacing w:before="0" w:after="0"/>
    </w:pPr>
    <w:rPr>
      <w:rFonts w:ascii="Calibri" w:eastAsiaTheme="minorHAnsi" w:hAnsi="Calibri" w:cs="Calibri"/>
      <w:sz w:val="22"/>
      <w:szCs w:val="22"/>
      <w:lang w:val="en-US" w:eastAsia="en-US"/>
    </w:rPr>
  </w:style>
  <w:style w:type="paragraph" w:customStyle="1" w:styleId="clause-e">
    <w:name w:val="clause-e"/>
    <w:pPr>
      <w:tabs>
        <w:tab w:val="right" w:pos="418"/>
        <w:tab w:val="left" w:pos="538"/>
      </w:tabs>
      <w:spacing w:before="111" w:line="209" w:lineRule="exact"/>
      <w:ind w:left="538" w:hanging="538"/>
      <w:jc w:val="both"/>
    </w:pPr>
    <w:rPr>
      <w:snapToGrid w:val="0"/>
      <w:lang w:val="en-GB"/>
    </w:rPr>
  </w:style>
  <w:style w:type="paragraph" w:customStyle="1" w:styleId="paragraph-e">
    <w:name w:val="paragraph-e"/>
    <w:pPr>
      <w:tabs>
        <w:tab w:val="right" w:pos="418"/>
        <w:tab w:val="left" w:pos="538"/>
      </w:tabs>
      <w:spacing w:before="111" w:line="209" w:lineRule="exact"/>
      <w:ind w:left="538" w:hanging="538"/>
      <w:jc w:val="both"/>
    </w:pPr>
    <w:rPr>
      <w:snapToGrid w:val="0"/>
      <w:lang w:val="en-GB"/>
    </w:rPr>
  </w:style>
  <w:style w:type="paragraph" w:customStyle="1" w:styleId="subclause-e">
    <w:name w:val="subclause-e"/>
    <w:basedOn w:val="clause-e"/>
    <w:pPr>
      <w:tabs>
        <w:tab w:val="clear" w:pos="418"/>
        <w:tab w:val="clear" w:pos="538"/>
        <w:tab w:val="right" w:pos="838"/>
        <w:tab w:val="left" w:pos="955"/>
      </w:tabs>
      <w:ind w:left="955" w:hanging="955"/>
    </w:pPr>
  </w:style>
  <w:style w:type="paragraph" w:customStyle="1" w:styleId="subpara-e">
    <w:name w:val="subpara-e"/>
    <w:basedOn w:val="paragraph-e"/>
    <w:pPr>
      <w:tabs>
        <w:tab w:val="clear" w:pos="418"/>
        <w:tab w:val="clear" w:pos="538"/>
        <w:tab w:val="right" w:pos="837"/>
        <w:tab w:val="left" w:pos="956"/>
      </w:tabs>
      <w:ind w:left="955" w:hanging="955"/>
    </w:pPr>
  </w:style>
  <w:style w:type="paragraph" w:customStyle="1" w:styleId="section-e">
    <w:name w:val="section-e"/>
    <w:pPr>
      <w:tabs>
        <w:tab w:val="left" w:pos="0"/>
        <w:tab w:val="left" w:pos="189"/>
      </w:tabs>
      <w:spacing w:before="100" w:line="209" w:lineRule="exact"/>
      <w:jc w:val="both"/>
    </w:pPr>
    <w:rPr>
      <w:snapToGrid w:val="0"/>
      <w:lang w:val="en-GB"/>
    </w:rPr>
  </w:style>
  <w:style w:type="paragraph" w:customStyle="1" w:styleId="subsection-e">
    <w:name w:val="subsection-e"/>
    <w:basedOn w:val="section-e"/>
  </w:style>
  <w:style w:type="paragraph" w:customStyle="1" w:styleId="headnote-e">
    <w:name w:val="headnote-e"/>
    <w:pPr>
      <w:keepLines/>
      <w:tabs>
        <w:tab w:val="left" w:pos="0"/>
      </w:tabs>
      <w:suppressAutoHyphens/>
      <w:spacing w:before="120" w:line="180" w:lineRule="exact"/>
    </w:pPr>
    <w:rPr>
      <w:b/>
      <w:snapToGrid w:val="0"/>
      <w:sz w:val="16"/>
      <w:lang w:val="en-GB" w:eastAsia="en-CA"/>
    </w:rPr>
  </w:style>
  <w:style w:type="character" w:customStyle="1" w:styleId="FooterChar">
    <w:name w:val="Footer Char"/>
    <w:basedOn w:val="DefaultParagraphFont"/>
    <w:link w:val="Footer"/>
    <w:uiPriority w:val="99"/>
    <w:rPr>
      <w:rFonts w:ascii="Arial" w:hAnsi="Arial"/>
      <w:sz w:val="16"/>
      <w:lang w:val="en-CA" w:eastAsia="en-CA"/>
    </w:rPr>
  </w:style>
  <w:style w:type="paragraph" w:customStyle="1" w:styleId="paragraph">
    <w:name w:val="paragraph"/>
    <w:basedOn w:val="Normal"/>
    <w:pPr>
      <w:spacing w:before="100" w:beforeAutospacing="1" w:after="100" w:afterAutospacing="1"/>
    </w:pPr>
    <w:rPr>
      <w:rFonts w:ascii="Times New Roman" w:hAnsi="Times New Roman"/>
      <w:sz w:val="24"/>
      <w:szCs w:val="24"/>
    </w:rPr>
  </w:style>
  <w:style w:type="character" w:customStyle="1" w:styleId="eop">
    <w:name w:val="eop"/>
    <w:basedOn w:val="DefaultParagraphFont"/>
  </w:style>
  <w:style w:type="character" w:customStyle="1" w:styleId="normaltextrun">
    <w:name w:val="normaltextrun"/>
    <w:basedOn w:val="DefaultParagraphFont"/>
  </w:style>
  <w:style w:type="character" w:customStyle="1" w:styleId="tabchar">
    <w:name w:val="tabchar"/>
    <w:basedOn w:val="DefaultParagraphFont"/>
  </w:style>
  <w:style w:type="character" w:styleId="Hyperlink">
    <w:name w:val="Hyperlink"/>
    <w:basedOn w:val="DefaultParagraphFont"/>
    <w:unhideWhenUsed/>
    <w:rPr>
      <w:color w:val="0000FF" w:themeColor="hyperlink"/>
      <w:u w:val="single"/>
    </w:rPr>
  </w:style>
  <w:style w:type="paragraph" w:customStyle="1" w:styleId="Default">
    <w:name w:val="Default"/>
    <w:pPr>
      <w:autoSpaceDE w:val="0"/>
      <w:autoSpaceDN w:val="0"/>
      <w:adjustRightInd w:val="0"/>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549">
      <w:bodyDiv w:val="1"/>
      <w:marLeft w:val="0"/>
      <w:marRight w:val="0"/>
      <w:marTop w:val="0"/>
      <w:marBottom w:val="0"/>
      <w:divBdr>
        <w:top w:val="none" w:sz="0" w:space="0" w:color="auto"/>
        <w:left w:val="none" w:sz="0" w:space="0" w:color="auto"/>
        <w:bottom w:val="none" w:sz="0" w:space="0" w:color="auto"/>
        <w:right w:val="none" w:sz="0" w:space="0" w:color="auto"/>
      </w:divBdr>
    </w:div>
    <w:div w:id="86003766">
      <w:bodyDiv w:val="1"/>
      <w:marLeft w:val="0"/>
      <w:marRight w:val="0"/>
      <w:marTop w:val="0"/>
      <w:marBottom w:val="0"/>
      <w:divBdr>
        <w:top w:val="none" w:sz="0" w:space="0" w:color="auto"/>
        <w:left w:val="none" w:sz="0" w:space="0" w:color="auto"/>
        <w:bottom w:val="none" w:sz="0" w:space="0" w:color="auto"/>
        <w:right w:val="none" w:sz="0" w:space="0" w:color="auto"/>
      </w:divBdr>
    </w:div>
    <w:div w:id="151800914">
      <w:bodyDiv w:val="1"/>
      <w:marLeft w:val="0"/>
      <w:marRight w:val="0"/>
      <w:marTop w:val="0"/>
      <w:marBottom w:val="0"/>
      <w:divBdr>
        <w:top w:val="none" w:sz="0" w:space="0" w:color="auto"/>
        <w:left w:val="none" w:sz="0" w:space="0" w:color="auto"/>
        <w:bottom w:val="none" w:sz="0" w:space="0" w:color="auto"/>
        <w:right w:val="none" w:sz="0" w:space="0" w:color="auto"/>
      </w:divBdr>
    </w:div>
    <w:div w:id="277028088">
      <w:bodyDiv w:val="1"/>
      <w:marLeft w:val="0"/>
      <w:marRight w:val="0"/>
      <w:marTop w:val="0"/>
      <w:marBottom w:val="0"/>
      <w:divBdr>
        <w:top w:val="none" w:sz="0" w:space="0" w:color="auto"/>
        <w:left w:val="none" w:sz="0" w:space="0" w:color="auto"/>
        <w:bottom w:val="none" w:sz="0" w:space="0" w:color="auto"/>
        <w:right w:val="none" w:sz="0" w:space="0" w:color="auto"/>
      </w:divBdr>
    </w:div>
    <w:div w:id="619650991">
      <w:bodyDiv w:val="1"/>
      <w:marLeft w:val="0"/>
      <w:marRight w:val="0"/>
      <w:marTop w:val="0"/>
      <w:marBottom w:val="0"/>
      <w:divBdr>
        <w:top w:val="none" w:sz="0" w:space="0" w:color="auto"/>
        <w:left w:val="none" w:sz="0" w:space="0" w:color="auto"/>
        <w:bottom w:val="none" w:sz="0" w:space="0" w:color="auto"/>
        <w:right w:val="none" w:sz="0" w:space="0" w:color="auto"/>
      </w:divBdr>
    </w:div>
    <w:div w:id="901059777">
      <w:bodyDiv w:val="1"/>
      <w:marLeft w:val="0"/>
      <w:marRight w:val="0"/>
      <w:marTop w:val="0"/>
      <w:marBottom w:val="0"/>
      <w:divBdr>
        <w:top w:val="none" w:sz="0" w:space="0" w:color="auto"/>
        <w:left w:val="none" w:sz="0" w:space="0" w:color="auto"/>
        <w:bottom w:val="none" w:sz="0" w:space="0" w:color="auto"/>
        <w:right w:val="none" w:sz="0" w:space="0" w:color="auto"/>
      </w:divBdr>
    </w:div>
    <w:div w:id="903293744">
      <w:bodyDiv w:val="1"/>
      <w:marLeft w:val="0"/>
      <w:marRight w:val="0"/>
      <w:marTop w:val="0"/>
      <w:marBottom w:val="0"/>
      <w:divBdr>
        <w:top w:val="none" w:sz="0" w:space="0" w:color="auto"/>
        <w:left w:val="none" w:sz="0" w:space="0" w:color="auto"/>
        <w:bottom w:val="none" w:sz="0" w:space="0" w:color="auto"/>
        <w:right w:val="none" w:sz="0" w:space="0" w:color="auto"/>
      </w:divBdr>
    </w:div>
    <w:div w:id="1192961957">
      <w:bodyDiv w:val="1"/>
      <w:marLeft w:val="0"/>
      <w:marRight w:val="0"/>
      <w:marTop w:val="0"/>
      <w:marBottom w:val="0"/>
      <w:divBdr>
        <w:top w:val="none" w:sz="0" w:space="0" w:color="auto"/>
        <w:left w:val="none" w:sz="0" w:space="0" w:color="auto"/>
        <w:bottom w:val="none" w:sz="0" w:space="0" w:color="auto"/>
        <w:right w:val="none" w:sz="0" w:space="0" w:color="auto"/>
      </w:divBdr>
    </w:div>
    <w:div w:id="1696153356">
      <w:bodyDiv w:val="1"/>
      <w:marLeft w:val="0"/>
      <w:marRight w:val="0"/>
      <w:marTop w:val="0"/>
      <w:marBottom w:val="0"/>
      <w:divBdr>
        <w:top w:val="none" w:sz="0" w:space="0" w:color="auto"/>
        <w:left w:val="none" w:sz="0" w:space="0" w:color="auto"/>
        <w:bottom w:val="none" w:sz="0" w:space="0" w:color="auto"/>
        <w:right w:val="none" w:sz="0" w:space="0" w:color="auto"/>
      </w:divBdr>
    </w:div>
    <w:div w:id="1867061938">
      <w:bodyDiv w:val="1"/>
      <w:marLeft w:val="0"/>
      <w:marRight w:val="0"/>
      <w:marTop w:val="0"/>
      <w:marBottom w:val="0"/>
      <w:divBdr>
        <w:top w:val="none" w:sz="0" w:space="0" w:color="auto"/>
        <w:left w:val="none" w:sz="0" w:space="0" w:color="auto"/>
        <w:bottom w:val="none" w:sz="0" w:space="0" w:color="auto"/>
        <w:right w:val="none" w:sz="0" w:space="0" w:color="auto"/>
      </w:divBdr>
    </w:div>
    <w:div w:id="2105834121">
      <w:bodyDiv w:val="1"/>
      <w:marLeft w:val="0"/>
      <w:marRight w:val="0"/>
      <w:marTop w:val="0"/>
      <w:marBottom w:val="0"/>
      <w:divBdr>
        <w:top w:val="none" w:sz="0" w:space="0" w:color="auto"/>
        <w:left w:val="none" w:sz="0" w:space="0" w:color="auto"/>
        <w:bottom w:val="none" w:sz="0" w:space="0" w:color="auto"/>
        <w:right w:val="none" w:sz="0" w:space="0" w:color="auto"/>
      </w:divBdr>
    </w:div>
    <w:div w:id="2108112723">
      <w:bodyDiv w:val="1"/>
      <w:marLeft w:val="0"/>
      <w:marRight w:val="0"/>
      <w:marTop w:val="0"/>
      <w:marBottom w:val="0"/>
      <w:divBdr>
        <w:top w:val="none" w:sz="0" w:space="0" w:color="auto"/>
        <w:left w:val="none" w:sz="0" w:space="0" w:color="auto"/>
        <w:bottom w:val="none" w:sz="0" w:space="0" w:color="auto"/>
        <w:right w:val="none" w:sz="0" w:space="0" w:color="auto"/>
      </w:divBdr>
      <w:divsChild>
        <w:div w:id="64651022">
          <w:marLeft w:val="0"/>
          <w:marRight w:val="0"/>
          <w:marTop w:val="0"/>
          <w:marBottom w:val="0"/>
          <w:divBdr>
            <w:top w:val="none" w:sz="0" w:space="0" w:color="auto"/>
            <w:left w:val="none" w:sz="0" w:space="0" w:color="auto"/>
            <w:bottom w:val="none" w:sz="0" w:space="0" w:color="auto"/>
            <w:right w:val="none" w:sz="0" w:space="0" w:color="auto"/>
          </w:divBdr>
        </w:div>
        <w:div w:id="1785804657">
          <w:marLeft w:val="0"/>
          <w:marRight w:val="0"/>
          <w:marTop w:val="0"/>
          <w:marBottom w:val="0"/>
          <w:divBdr>
            <w:top w:val="none" w:sz="0" w:space="0" w:color="auto"/>
            <w:left w:val="none" w:sz="0" w:space="0" w:color="auto"/>
            <w:bottom w:val="none" w:sz="0" w:space="0" w:color="auto"/>
            <w:right w:val="none" w:sz="0" w:space="0" w:color="auto"/>
          </w:divBdr>
        </w:div>
        <w:div w:id="2100713245">
          <w:marLeft w:val="0"/>
          <w:marRight w:val="0"/>
          <w:marTop w:val="0"/>
          <w:marBottom w:val="0"/>
          <w:divBdr>
            <w:top w:val="none" w:sz="0" w:space="0" w:color="auto"/>
            <w:left w:val="none" w:sz="0" w:space="0" w:color="auto"/>
            <w:bottom w:val="none" w:sz="0" w:space="0" w:color="auto"/>
            <w:right w:val="none" w:sz="0" w:space="0" w:color="auto"/>
          </w:divBdr>
        </w:div>
        <w:div w:id="614020753">
          <w:marLeft w:val="0"/>
          <w:marRight w:val="0"/>
          <w:marTop w:val="0"/>
          <w:marBottom w:val="0"/>
          <w:divBdr>
            <w:top w:val="none" w:sz="0" w:space="0" w:color="auto"/>
            <w:left w:val="none" w:sz="0" w:space="0" w:color="auto"/>
            <w:bottom w:val="none" w:sz="0" w:space="0" w:color="auto"/>
            <w:right w:val="none" w:sz="0" w:space="0" w:color="auto"/>
          </w:divBdr>
        </w:div>
        <w:div w:id="2078242751">
          <w:marLeft w:val="0"/>
          <w:marRight w:val="0"/>
          <w:marTop w:val="0"/>
          <w:marBottom w:val="0"/>
          <w:divBdr>
            <w:top w:val="none" w:sz="0" w:space="0" w:color="auto"/>
            <w:left w:val="none" w:sz="0" w:space="0" w:color="auto"/>
            <w:bottom w:val="none" w:sz="0" w:space="0" w:color="auto"/>
            <w:right w:val="none" w:sz="0" w:space="0" w:color="auto"/>
          </w:divBdr>
        </w:div>
        <w:div w:id="88237448">
          <w:marLeft w:val="0"/>
          <w:marRight w:val="0"/>
          <w:marTop w:val="0"/>
          <w:marBottom w:val="0"/>
          <w:divBdr>
            <w:top w:val="none" w:sz="0" w:space="0" w:color="auto"/>
            <w:left w:val="none" w:sz="0" w:space="0" w:color="auto"/>
            <w:bottom w:val="none" w:sz="0" w:space="0" w:color="auto"/>
            <w:right w:val="none" w:sz="0" w:space="0" w:color="auto"/>
          </w:divBdr>
        </w:div>
        <w:div w:id="997268182">
          <w:marLeft w:val="0"/>
          <w:marRight w:val="0"/>
          <w:marTop w:val="0"/>
          <w:marBottom w:val="0"/>
          <w:divBdr>
            <w:top w:val="none" w:sz="0" w:space="0" w:color="auto"/>
            <w:left w:val="none" w:sz="0" w:space="0" w:color="auto"/>
            <w:bottom w:val="none" w:sz="0" w:space="0" w:color="auto"/>
            <w:right w:val="none" w:sz="0" w:space="0" w:color="auto"/>
          </w:divBdr>
        </w:div>
        <w:div w:id="617567909">
          <w:marLeft w:val="0"/>
          <w:marRight w:val="0"/>
          <w:marTop w:val="0"/>
          <w:marBottom w:val="0"/>
          <w:divBdr>
            <w:top w:val="none" w:sz="0" w:space="0" w:color="auto"/>
            <w:left w:val="none" w:sz="0" w:space="0" w:color="auto"/>
            <w:bottom w:val="none" w:sz="0" w:space="0" w:color="auto"/>
            <w:right w:val="none" w:sz="0" w:space="0" w:color="auto"/>
          </w:divBdr>
        </w:div>
        <w:div w:id="259217546">
          <w:marLeft w:val="0"/>
          <w:marRight w:val="0"/>
          <w:marTop w:val="0"/>
          <w:marBottom w:val="0"/>
          <w:divBdr>
            <w:top w:val="none" w:sz="0" w:space="0" w:color="auto"/>
            <w:left w:val="none" w:sz="0" w:space="0" w:color="auto"/>
            <w:bottom w:val="none" w:sz="0" w:space="0" w:color="auto"/>
            <w:right w:val="none" w:sz="0" w:space="0" w:color="auto"/>
          </w:divBdr>
        </w:div>
        <w:div w:id="1128163718">
          <w:marLeft w:val="0"/>
          <w:marRight w:val="0"/>
          <w:marTop w:val="0"/>
          <w:marBottom w:val="0"/>
          <w:divBdr>
            <w:top w:val="none" w:sz="0" w:space="0" w:color="auto"/>
            <w:left w:val="none" w:sz="0" w:space="0" w:color="auto"/>
            <w:bottom w:val="none" w:sz="0" w:space="0" w:color="auto"/>
            <w:right w:val="none" w:sz="0" w:space="0" w:color="auto"/>
          </w:divBdr>
        </w:div>
        <w:div w:id="1481382993">
          <w:marLeft w:val="0"/>
          <w:marRight w:val="0"/>
          <w:marTop w:val="0"/>
          <w:marBottom w:val="0"/>
          <w:divBdr>
            <w:top w:val="none" w:sz="0" w:space="0" w:color="auto"/>
            <w:left w:val="none" w:sz="0" w:space="0" w:color="auto"/>
            <w:bottom w:val="none" w:sz="0" w:space="0" w:color="auto"/>
            <w:right w:val="none" w:sz="0" w:space="0" w:color="auto"/>
          </w:divBdr>
          <w:divsChild>
            <w:div w:id="1657031680">
              <w:marLeft w:val="0"/>
              <w:marRight w:val="0"/>
              <w:marTop w:val="0"/>
              <w:marBottom w:val="0"/>
              <w:divBdr>
                <w:top w:val="none" w:sz="0" w:space="0" w:color="auto"/>
                <w:left w:val="none" w:sz="0" w:space="0" w:color="auto"/>
                <w:bottom w:val="none" w:sz="0" w:space="0" w:color="auto"/>
                <w:right w:val="none" w:sz="0" w:space="0" w:color="auto"/>
              </w:divBdr>
            </w:div>
            <w:div w:id="1613630459">
              <w:marLeft w:val="0"/>
              <w:marRight w:val="0"/>
              <w:marTop w:val="0"/>
              <w:marBottom w:val="0"/>
              <w:divBdr>
                <w:top w:val="none" w:sz="0" w:space="0" w:color="auto"/>
                <w:left w:val="none" w:sz="0" w:space="0" w:color="auto"/>
                <w:bottom w:val="none" w:sz="0" w:space="0" w:color="auto"/>
                <w:right w:val="none" w:sz="0" w:space="0" w:color="auto"/>
              </w:divBdr>
            </w:div>
            <w:div w:id="583535384">
              <w:marLeft w:val="0"/>
              <w:marRight w:val="0"/>
              <w:marTop w:val="0"/>
              <w:marBottom w:val="0"/>
              <w:divBdr>
                <w:top w:val="none" w:sz="0" w:space="0" w:color="auto"/>
                <w:left w:val="none" w:sz="0" w:space="0" w:color="auto"/>
                <w:bottom w:val="none" w:sz="0" w:space="0" w:color="auto"/>
                <w:right w:val="none" w:sz="0" w:space="0" w:color="auto"/>
              </w:divBdr>
            </w:div>
            <w:div w:id="494028939">
              <w:marLeft w:val="0"/>
              <w:marRight w:val="0"/>
              <w:marTop w:val="0"/>
              <w:marBottom w:val="0"/>
              <w:divBdr>
                <w:top w:val="none" w:sz="0" w:space="0" w:color="auto"/>
                <w:left w:val="none" w:sz="0" w:space="0" w:color="auto"/>
                <w:bottom w:val="none" w:sz="0" w:space="0" w:color="auto"/>
                <w:right w:val="none" w:sz="0" w:space="0" w:color="auto"/>
              </w:divBdr>
            </w:div>
            <w:div w:id="376466956">
              <w:marLeft w:val="0"/>
              <w:marRight w:val="0"/>
              <w:marTop w:val="0"/>
              <w:marBottom w:val="0"/>
              <w:divBdr>
                <w:top w:val="none" w:sz="0" w:space="0" w:color="auto"/>
                <w:left w:val="none" w:sz="0" w:space="0" w:color="auto"/>
                <w:bottom w:val="none" w:sz="0" w:space="0" w:color="auto"/>
                <w:right w:val="none" w:sz="0" w:space="0" w:color="auto"/>
              </w:divBdr>
            </w:div>
          </w:divsChild>
        </w:div>
        <w:div w:id="540360755">
          <w:marLeft w:val="0"/>
          <w:marRight w:val="0"/>
          <w:marTop w:val="0"/>
          <w:marBottom w:val="0"/>
          <w:divBdr>
            <w:top w:val="none" w:sz="0" w:space="0" w:color="auto"/>
            <w:left w:val="none" w:sz="0" w:space="0" w:color="auto"/>
            <w:bottom w:val="none" w:sz="0" w:space="0" w:color="auto"/>
            <w:right w:val="none" w:sz="0" w:space="0" w:color="auto"/>
          </w:divBdr>
          <w:divsChild>
            <w:div w:id="1661352333">
              <w:marLeft w:val="0"/>
              <w:marRight w:val="0"/>
              <w:marTop w:val="0"/>
              <w:marBottom w:val="0"/>
              <w:divBdr>
                <w:top w:val="none" w:sz="0" w:space="0" w:color="auto"/>
                <w:left w:val="none" w:sz="0" w:space="0" w:color="auto"/>
                <w:bottom w:val="none" w:sz="0" w:space="0" w:color="auto"/>
                <w:right w:val="none" w:sz="0" w:space="0" w:color="auto"/>
              </w:divBdr>
            </w:div>
            <w:div w:id="2081706685">
              <w:marLeft w:val="0"/>
              <w:marRight w:val="0"/>
              <w:marTop w:val="0"/>
              <w:marBottom w:val="0"/>
              <w:divBdr>
                <w:top w:val="none" w:sz="0" w:space="0" w:color="auto"/>
                <w:left w:val="none" w:sz="0" w:space="0" w:color="auto"/>
                <w:bottom w:val="none" w:sz="0" w:space="0" w:color="auto"/>
                <w:right w:val="none" w:sz="0" w:space="0" w:color="auto"/>
              </w:divBdr>
            </w:div>
            <w:div w:id="1879388643">
              <w:marLeft w:val="0"/>
              <w:marRight w:val="0"/>
              <w:marTop w:val="0"/>
              <w:marBottom w:val="0"/>
              <w:divBdr>
                <w:top w:val="none" w:sz="0" w:space="0" w:color="auto"/>
                <w:left w:val="none" w:sz="0" w:space="0" w:color="auto"/>
                <w:bottom w:val="none" w:sz="0" w:space="0" w:color="auto"/>
                <w:right w:val="none" w:sz="0" w:space="0" w:color="auto"/>
              </w:divBdr>
            </w:div>
            <w:div w:id="1684281084">
              <w:marLeft w:val="0"/>
              <w:marRight w:val="0"/>
              <w:marTop w:val="0"/>
              <w:marBottom w:val="0"/>
              <w:divBdr>
                <w:top w:val="none" w:sz="0" w:space="0" w:color="auto"/>
                <w:left w:val="none" w:sz="0" w:space="0" w:color="auto"/>
                <w:bottom w:val="none" w:sz="0" w:space="0" w:color="auto"/>
                <w:right w:val="none" w:sz="0" w:space="0" w:color="auto"/>
              </w:divBdr>
            </w:div>
            <w:div w:id="1077748486">
              <w:marLeft w:val="0"/>
              <w:marRight w:val="0"/>
              <w:marTop w:val="0"/>
              <w:marBottom w:val="0"/>
              <w:divBdr>
                <w:top w:val="none" w:sz="0" w:space="0" w:color="auto"/>
                <w:left w:val="none" w:sz="0" w:space="0" w:color="auto"/>
                <w:bottom w:val="none" w:sz="0" w:space="0" w:color="auto"/>
                <w:right w:val="none" w:sz="0" w:space="0" w:color="auto"/>
              </w:divBdr>
            </w:div>
          </w:divsChild>
        </w:div>
        <w:div w:id="110827662">
          <w:marLeft w:val="0"/>
          <w:marRight w:val="0"/>
          <w:marTop w:val="0"/>
          <w:marBottom w:val="0"/>
          <w:divBdr>
            <w:top w:val="none" w:sz="0" w:space="0" w:color="auto"/>
            <w:left w:val="none" w:sz="0" w:space="0" w:color="auto"/>
            <w:bottom w:val="none" w:sz="0" w:space="0" w:color="auto"/>
            <w:right w:val="none" w:sz="0" w:space="0" w:color="auto"/>
          </w:divBdr>
          <w:divsChild>
            <w:div w:id="2117171541">
              <w:marLeft w:val="0"/>
              <w:marRight w:val="0"/>
              <w:marTop w:val="0"/>
              <w:marBottom w:val="0"/>
              <w:divBdr>
                <w:top w:val="none" w:sz="0" w:space="0" w:color="auto"/>
                <w:left w:val="none" w:sz="0" w:space="0" w:color="auto"/>
                <w:bottom w:val="none" w:sz="0" w:space="0" w:color="auto"/>
                <w:right w:val="none" w:sz="0" w:space="0" w:color="auto"/>
              </w:divBdr>
            </w:div>
            <w:div w:id="1931502174">
              <w:marLeft w:val="0"/>
              <w:marRight w:val="0"/>
              <w:marTop w:val="0"/>
              <w:marBottom w:val="0"/>
              <w:divBdr>
                <w:top w:val="none" w:sz="0" w:space="0" w:color="auto"/>
                <w:left w:val="none" w:sz="0" w:space="0" w:color="auto"/>
                <w:bottom w:val="none" w:sz="0" w:space="0" w:color="auto"/>
                <w:right w:val="none" w:sz="0" w:space="0" w:color="auto"/>
              </w:divBdr>
            </w:div>
            <w:div w:id="1555385641">
              <w:marLeft w:val="0"/>
              <w:marRight w:val="0"/>
              <w:marTop w:val="0"/>
              <w:marBottom w:val="0"/>
              <w:divBdr>
                <w:top w:val="none" w:sz="0" w:space="0" w:color="auto"/>
                <w:left w:val="none" w:sz="0" w:space="0" w:color="auto"/>
                <w:bottom w:val="none" w:sz="0" w:space="0" w:color="auto"/>
                <w:right w:val="none" w:sz="0" w:space="0" w:color="auto"/>
              </w:divBdr>
            </w:div>
            <w:div w:id="940065279">
              <w:marLeft w:val="0"/>
              <w:marRight w:val="0"/>
              <w:marTop w:val="0"/>
              <w:marBottom w:val="0"/>
              <w:divBdr>
                <w:top w:val="none" w:sz="0" w:space="0" w:color="auto"/>
                <w:left w:val="none" w:sz="0" w:space="0" w:color="auto"/>
                <w:bottom w:val="none" w:sz="0" w:space="0" w:color="auto"/>
                <w:right w:val="none" w:sz="0" w:space="0" w:color="auto"/>
              </w:divBdr>
            </w:div>
            <w:div w:id="1846826537">
              <w:marLeft w:val="0"/>
              <w:marRight w:val="0"/>
              <w:marTop w:val="0"/>
              <w:marBottom w:val="0"/>
              <w:divBdr>
                <w:top w:val="none" w:sz="0" w:space="0" w:color="auto"/>
                <w:left w:val="none" w:sz="0" w:space="0" w:color="auto"/>
                <w:bottom w:val="none" w:sz="0" w:space="0" w:color="auto"/>
                <w:right w:val="none" w:sz="0" w:space="0" w:color="auto"/>
              </w:divBdr>
            </w:div>
          </w:divsChild>
        </w:div>
        <w:div w:id="529030369">
          <w:marLeft w:val="0"/>
          <w:marRight w:val="0"/>
          <w:marTop w:val="0"/>
          <w:marBottom w:val="0"/>
          <w:divBdr>
            <w:top w:val="none" w:sz="0" w:space="0" w:color="auto"/>
            <w:left w:val="none" w:sz="0" w:space="0" w:color="auto"/>
            <w:bottom w:val="none" w:sz="0" w:space="0" w:color="auto"/>
            <w:right w:val="none" w:sz="0" w:space="0" w:color="auto"/>
          </w:divBdr>
        </w:div>
        <w:div w:id="1289552321">
          <w:marLeft w:val="0"/>
          <w:marRight w:val="0"/>
          <w:marTop w:val="0"/>
          <w:marBottom w:val="0"/>
          <w:divBdr>
            <w:top w:val="none" w:sz="0" w:space="0" w:color="auto"/>
            <w:left w:val="none" w:sz="0" w:space="0" w:color="auto"/>
            <w:bottom w:val="none" w:sz="0" w:space="0" w:color="auto"/>
            <w:right w:val="none" w:sz="0" w:space="0" w:color="auto"/>
          </w:divBdr>
        </w:div>
        <w:div w:id="1264269567">
          <w:marLeft w:val="0"/>
          <w:marRight w:val="0"/>
          <w:marTop w:val="0"/>
          <w:marBottom w:val="0"/>
          <w:divBdr>
            <w:top w:val="none" w:sz="0" w:space="0" w:color="auto"/>
            <w:left w:val="none" w:sz="0" w:space="0" w:color="auto"/>
            <w:bottom w:val="none" w:sz="0" w:space="0" w:color="auto"/>
            <w:right w:val="none" w:sz="0" w:space="0" w:color="auto"/>
          </w:divBdr>
        </w:div>
        <w:div w:id="676730318">
          <w:marLeft w:val="0"/>
          <w:marRight w:val="0"/>
          <w:marTop w:val="0"/>
          <w:marBottom w:val="0"/>
          <w:divBdr>
            <w:top w:val="none" w:sz="0" w:space="0" w:color="auto"/>
            <w:left w:val="none" w:sz="0" w:space="0" w:color="auto"/>
            <w:bottom w:val="none" w:sz="0" w:space="0" w:color="auto"/>
            <w:right w:val="none" w:sz="0" w:space="0" w:color="auto"/>
          </w:divBdr>
        </w:div>
        <w:div w:id="280115714">
          <w:marLeft w:val="0"/>
          <w:marRight w:val="0"/>
          <w:marTop w:val="0"/>
          <w:marBottom w:val="0"/>
          <w:divBdr>
            <w:top w:val="none" w:sz="0" w:space="0" w:color="auto"/>
            <w:left w:val="none" w:sz="0" w:space="0" w:color="auto"/>
            <w:bottom w:val="none" w:sz="0" w:space="0" w:color="auto"/>
            <w:right w:val="none" w:sz="0" w:space="0" w:color="auto"/>
          </w:divBdr>
        </w:div>
        <w:div w:id="1764258375">
          <w:marLeft w:val="0"/>
          <w:marRight w:val="0"/>
          <w:marTop w:val="0"/>
          <w:marBottom w:val="0"/>
          <w:divBdr>
            <w:top w:val="none" w:sz="0" w:space="0" w:color="auto"/>
            <w:left w:val="none" w:sz="0" w:space="0" w:color="auto"/>
            <w:bottom w:val="none" w:sz="0" w:space="0" w:color="auto"/>
            <w:right w:val="none" w:sz="0" w:space="0" w:color="auto"/>
          </w:divBdr>
        </w:div>
        <w:div w:id="1021204333">
          <w:marLeft w:val="0"/>
          <w:marRight w:val="0"/>
          <w:marTop w:val="0"/>
          <w:marBottom w:val="0"/>
          <w:divBdr>
            <w:top w:val="none" w:sz="0" w:space="0" w:color="auto"/>
            <w:left w:val="none" w:sz="0" w:space="0" w:color="auto"/>
            <w:bottom w:val="none" w:sz="0" w:space="0" w:color="auto"/>
            <w:right w:val="none" w:sz="0" w:space="0" w:color="auto"/>
          </w:divBdr>
        </w:div>
        <w:div w:id="239562703">
          <w:marLeft w:val="0"/>
          <w:marRight w:val="0"/>
          <w:marTop w:val="0"/>
          <w:marBottom w:val="0"/>
          <w:divBdr>
            <w:top w:val="none" w:sz="0" w:space="0" w:color="auto"/>
            <w:left w:val="none" w:sz="0" w:space="0" w:color="auto"/>
            <w:bottom w:val="none" w:sz="0" w:space="0" w:color="auto"/>
            <w:right w:val="none" w:sz="0" w:space="0" w:color="auto"/>
          </w:divBdr>
        </w:div>
        <w:div w:id="62719899">
          <w:marLeft w:val="0"/>
          <w:marRight w:val="0"/>
          <w:marTop w:val="0"/>
          <w:marBottom w:val="0"/>
          <w:divBdr>
            <w:top w:val="none" w:sz="0" w:space="0" w:color="auto"/>
            <w:left w:val="none" w:sz="0" w:space="0" w:color="auto"/>
            <w:bottom w:val="none" w:sz="0" w:space="0" w:color="auto"/>
            <w:right w:val="none" w:sz="0" w:space="0" w:color="auto"/>
          </w:divBdr>
        </w:div>
        <w:div w:id="1250698066">
          <w:marLeft w:val="0"/>
          <w:marRight w:val="0"/>
          <w:marTop w:val="0"/>
          <w:marBottom w:val="0"/>
          <w:divBdr>
            <w:top w:val="none" w:sz="0" w:space="0" w:color="auto"/>
            <w:left w:val="none" w:sz="0" w:space="0" w:color="auto"/>
            <w:bottom w:val="none" w:sz="0" w:space="0" w:color="auto"/>
            <w:right w:val="none" w:sz="0" w:space="0" w:color="auto"/>
          </w:divBdr>
        </w:div>
        <w:div w:id="301497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ontario.ca/page/personal" TargetMode="External"/><Relationship Id="rId3"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Joshua.Lovell@ontario.ca"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A21ECB14FBF44FB7F9CC15C77DD5BF" ma:contentTypeVersion="1" ma:contentTypeDescription="Create a new document." ma:contentTypeScope="" ma:versionID="746294caf3f2d8e0fc8c7a340451b8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D3782-B9C3-4F84-B173-94B99CA27BF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BCAD378-7767-4D8A-B30C-ABC214189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53175-4781-4FA0-B788-67A2F8021FAE}">
  <ds:schemaRefs>
    <ds:schemaRef ds:uri="http://schemas.microsoft.com/sharepoint/v3/contenttype/forms"/>
  </ds:schemaRefs>
</ds:datastoreItem>
</file>

<file path=customXml/itemProps4.xml><?xml version="1.0" encoding="utf-8"?>
<ds:datastoreItem xmlns:ds="http://schemas.openxmlformats.org/officeDocument/2006/customXml" ds:itemID="{E2F94786-EE80-46A1-B131-794B1F06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5248</Words>
  <Characters>29677</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Form of Agreement – Template Final - May, 2004</vt:lpstr>
    </vt:vector>
  </TitlesOfParts>
  <Manager/>
  <Company/>
  <LinksUpToDate>false</LinksUpToDate>
  <CharactersWithSpaces>34856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Agreement – Template Final - May, 2004</dc:title>
  <dc:subject/>
  <dc:creator>De Nardis, Jessica</dc:creator>
  <cp:keywords/>
  <dc:description>No Footer</dc:description>
  <cp:lastModifiedBy>Gooding, Amber</cp:lastModifiedBy>
  <cp:revision>2</cp:revision>
  <cp:lastPrinted>2012-03-07T15:18:00Z</cp:lastPrinted>
  <dcterms:created xsi:type="dcterms:W3CDTF">2022-09-18T19:05:00Z</dcterms:created>
  <dcterms:modified xsi:type="dcterms:W3CDTF">2022-09-18T19:05:00Z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12546973.1</vt:lpwstr>
  </property>
  <property fmtid="{D5CDD505-2E9C-101B-9397-08002B2CF9AE}" pid="3" name="DocXDocID">
    <vt:lpwstr>12887067.3</vt:lpwstr>
  </property>
  <property fmtid="{D5CDD505-2E9C-101B-9397-08002B2CF9AE}" pid="4" name="DocXLocation">
    <vt:lpwstr>End of Document</vt:lpwstr>
  </property>
  <property fmtid="{D5CDD505-2E9C-101B-9397-08002B2CF9AE}" pid="5" name="DocXFormat">
    <vt:lpwstr>Blakes DocID</vt:lpwstr>
  </property>
  <property fmtid="{D5CDD505-2E9C-101B-9397-08002B2CF9AE}" pid="6" name="DocXRemovePrint">
    <vt:lpwstr>False</vt:lpwstr>
  </property>
  <property fmtid="{D5CDD505-2E9C-101B-9397-08002B2CF9AE}" pid="7" name="ContentTypeId">
    <vt:lpwstr>0x01010011A21ECB14FBF44FB7F9CC15C77DD5BF</vt:lpwstr>
  </property>
</Properties>
</file>